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spacing w:after="0" w:line="560" w:lineRule="exact"/>
        <w:ind w:left="0" w:leftChars="0" w:firstLine="0" w:firstLineChars="0"/>
        <w:rPr>
          <w:rFonts w:eastAsia="黑体"/>
          <w:sz w:val="32"/>
          <w:szCs w:val="32"/>
        </w:rPr>
      </w:pPr>
      <w:bookmarkStart w:id="0" w:name="_GoBack"/>
      <w:bookmarkEnd w:id="0"/>
      <w:r>
        <w:rPr>
          <w:rFonts w:eastAsia="黑体"/>
          <w:sz w:val="32"/>
          <w:szCs w:val="32"/>
        </w:rPr>
        <w:t>附件</w:t>
      </w:r>
    </w:p>
    <w:p/>
    <w:tbl>
      <w:tblPr>
        <w:tblStyle w:val="9"/>
        <w:tblW w:w="14988" w:type="dxa"/>
        <w:tblInd w:w="-122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3"/>
        <w:gridCol w:w="1288"/>
        <w:gridCol w:w="3641"/>
        <w:gridCol w:w="1682"/>
        <w:gridCol w:w="1682"/>
        <w:gridCol w:w="1836"/>
        <w:gridCol w:w="1671"/>
        <w:gridCol w:w="26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atLeast"/>
        </w:trPr>
        <w:tc>
          <w:tcPr>
            <w:tcW w:w="14988" w:type="dxa"/>
            <w:gridSpan w:val="8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center"/>
          </w:tcPr>
          <w:p>
            <w:pPr>
              <w:pStyle w:val="7"/>
              <w:spacing w:before="0" w:beforeAutospacing="0" w:after="0" w:line="640" w:lineRule="exact"/>
              <w:jc w:val="center"/>
              <w:outlineLvl w:val="0"/>
              <w:rPr>
                <w:rFonts w:hint="eastAsia" w:ascii="方正小标宋简体" w:eastAsia="方正小标宋简体" w:cs="方正小标宋_GBK"/>
                <w:spacing w:val="20"/>
                <w:kern w:val="2"/>
                <w:sz w:val="40"/>
                <w:szCs w:val="40"/>
              </w:rPr>
            </w:pPr>
            <w:r>
              <w:rPr>
                <w:rFonts w:hint="eastAsia" w:ascii="方正小标宋简体" w:eastAsia="方正小标宋简体" w:cs="方正小标宋_GBK"/>
                <w:spacing w:val="20"/>
                <w:kern w:val="2"/>
                <w:sz w:val="40"/>
                <w:szCs w:val="40"/>
              </w:rPr>
              <w:t>毕节市加快推动快递业高质量发展</w:t>
            </w:r>
            <w:r>
              <w:rPr>
                <w:rFonts w:hint="eastAsia" w:ascii="方正小标宋简体" w:eastAsia="方正小标宋简体" w:cs="Times New Roman"/>
                <w:spacing w:val="20"/>
                <w:sz w:val="40"/>
                <w:szCs w:val="40"/>
              </w:rPr>
              <w:t>重点工作任务清单</w:t>
            </w:r>
          </w:p>
          <w:p>
            <w:pPr>
              <w:widowControl/>
              <w:spacing w:line="640" w:lineRule="exact"/>
              <w:jc w:val="center"/>
              <w:textAlignment w:val="center"/>
              <w:rPr>
                <w:b/>
                <w:bCs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5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序号</w:t>
            </w:r>
          </w:p>
        </w:tc>
        <w:tc>
          <w:tcPr>
            <w:tcW w:w="12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重点任务</w:t>
            </w:r>
          </w:p>
        </w:tc>
        <w:tc>
          <w:tcPr>
            <w:tcW w:w="36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具体任务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推进计划</w:t>
            </w:r>
          </w:p>
        </w:tc>
        <w:tc>
          <w:tcPr>
            <w:tcW w:w="43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任务分工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5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12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36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2023年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2024年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2025年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牵头部门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责任部门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</w:t>
            </w:r>
          </w:p>
        </w:tc>
        <w:tc>
          <w:tcPr>
            <w:tcW w:w="12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加快推进“1区8中心”体系</w:t>
            </w:r>
            <w:r>
              <w:rPr>
                <w:rFonts w:hint="eastAsia" w:eastAsia="仿宋_GB2312"/>
                <w:kern w:val="0"/>
                <w:sz w:val="24"/>
              </w:rPr>
              <w:t xml:space="preserve"> </w:t>
            </w:r>
            <w:r>
              <w:rPr>
                <w:rFonts w:eastAsia="仿宋_GB2312"/>
                <w:kern w:val="0"/>
                <w:sz w:val="24"/>
              </w:rPr>
              <w:t>建设</w:t>
            </w:r>
          </w:p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采用市场化方式，在七星关区建设集快递分拨、电子商务、冷链仓储为一体的毕节快递物流聚集区。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完成项目可行性调研和招商引资等前期准备工作。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完成项目选址、规划等审批工作，完善项目立项备案。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推动项目开工建设。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市发展改革委、市自然资源和规划局、市住房城乡建设局、市交通运输局、市商务局、市交通建设集团有限责任公司，七星关区人民政府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1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2</w:t>
            </w:r>
          </w:p>
        </w:tc>
        <w:tc>
          <w:tcPr>
            <w:tcW w:w="12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采用市场化方式，通过规划新建或整合现有交通场站、电商物流园、工业园区等资源，在各县（自治县、市、区）建设县级快递物流共配中心。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在黔西市、纳雍县推动建设。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在大方县、织金县推动建设。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在各县（市、区）实现县级快递物流共配中心全覆盖。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市商务局</w:t>
            </w:r>
            <w:r>
              <w:rPr>
                <w:rFonts w:hint="eastAsia" w:eastAsia="仿宋_GB2312"/>
                <w:kern w:val="0"/>
                <w:sz w:val="24"/>
              </w:rPr>
              <w:t>、</w:t>
            </w:r>
            <w:r>
              <w:rPr>
                <w:rFonts w:eastAsia="仿宋_GB2312"/>
                <w:kern w:val="0"/>
                <w:sz w:val="24"/>
              </w:rPr>
              <w:t>市自然资源和规划局、市交通运输局、市国资委、市交通运输集团有限责任公司，各县&lt;自治县、市、区&gt;人民政府&lt;管委会&gt;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1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3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建全农村快递物流配送网络</w:t>
            </w:r>
          </w:p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整合交通、商务、供销、邮政等部门资源，利用乡级客运站、农村电商服务站，建设乡级快递物流综合服务中心。利用村公所、村邮站、小卖部、超市等为载体建设村级快递物流便民服务站，提供快递代收代投服务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到2025年，形成集约规范的农村寄递物流体系，进一步满足农村地区群众基本寄递需求，激发农村网购消费活力，打通农特产品出山“最先一公里”，实现“快递进村”服务提质增效。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市商务局、市交通运输局、市供销社，各县&lt;自治县、市、区&gt;人民政府&lt;管委会&gt;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0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4</w:t>
            </w:r>
          </w:p>
        </w:tc>
        <w:tc>
          <w:tcPr>
            <w:tcW w:w="12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推进快递治理体系建设</w:t>
            </w:r>
          </w:p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依托交通运输部门，探索建立市、县两级快递业发展服务</w:t>
            </w:r>
            <w:r>
              <w:rPr>
                <w:rFonts w:hint="eastAsia" w:eastAsia="仿宋_GB2312"/>
                <w:kern w:val="0"/>
                <w:sz w:val="24"/>
              </w:rPr>
              <w:t>机构</w:t>
            </w:r>
            <w:r>
              <w:rPr>
                <w:rFonts w:eastAsia="仿宋_GB2312"/>
                <w:kern w:val="0"/>
                <w:sz w:val="24"/>
              </w:rPr>
              <w:t>，人员编制由地方政府根据实际调配解决，市邮政管理局负责业务指导。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设立市级快递业发展服务</w:t>
            </w:r>
            <w:r>
              <w:rPr>
                <w:rFonts w:hint="eastAsia" w:eastAsia="仿宋_GB2312"/>
                <w:kern w:val="0"/>
                <w:sz w:val="24"/>
              </w:rPr>
              <w:t>机构</w:t>
            </w:r>
            <w:r>
              <w:rPr>
                <w:rFonts w:eastAsia="仿宋_GB2312"/>
                <w:kern w:val="0"/>
                <w:sz w:val="24"/>
              </w:rPr>
              <w:t>，在行业规模较大的1-2个县区设立县级快递业发展服务</w:t>
            </w:r>
            <w:r>
              <w:rPr>
                <w:rFonts w:hint="eastAsia" w:eastAsia="仿宋_GB2312"/>
                <w:kern w:val="0"/>
                <w:sz w:val="24"/>
              </w:rPr>
              <w:t>机构</w:t>
            </w:r>
            <w:r>
              <w:rPr>
                <w:rFonts w:eastAsia="仿宋_GB2312"/>
                <w:kern w:val="0"/>
                <w:sz w:val="24"/>
              </w:rPr>
              <w:t>。推广工作经验，实现县级快递业发展服务</w:t>
            </w:r>
            <w:r>
              <w:rPr>
                <w:rFonts w:hint="eastAsia" w:eastAsia="仿宋_GB2312"/>
                <w:kern w:val="0"/>
                <w:sz w:val="24"/>
              </w:rPr>
              <w:t>机构</w:t>
            </w:r>
            <w:r>
              <w:rPr>
                <w:rFonts w:eastAsia="仿宋_GB2312"/>
                <w:kern w:val="0"/>
                <w:sz w:val="24"/>
              </w:rPr>
              <w:t>全覆盖</w:t>
            </w:r>
            <w:r>
              <w:rPr>
                <w:rFonts w:hint="eastAsia" w:eastAsia="仿宋_GB2312"/>
                <w:kern w:val="0"/>
                <w:sz w:val="24"/>
              </w:rPr>
              <w:t>。</w:t>
            </w:r>
            <w:r>
              <w:rPr>
                <w:rFonts w:eastAsia="仿宋_GB2312"/>
                <w:kern w:val="0"/>
                <w:sz w:val="24"/>
              </w:rPr>
              <w:t>探索委托执法措施，形成上下联动、配合紧密的快递治理体系。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市交通运输局，各县&lt;自治县、市、区&gt;人民政府&lt;管委会&gt;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7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5</w:t>
            </w:r>
          </w:p>
        </w:tc>
        <w:tc>
          <w:tcPr>
            <w:tcW w:w="12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充分发挥寄递渠道安全联合监管机制作用，邮政、交通、公安、国安、应急、消防等部门根据各自职责，共同做好快递业安全监管工作。各县（自治县、市、区）要认真履行属地安全责任，定期组织召开寄递渠道安全管理联席会议，开展寄递渠道安全生产培训及检查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市级建立寄递渠道安全联合监管机制。各县（自治县、市、区）政府（管委会）每年度至少召开一次寄递渠道安全管理联席会议，开展2-3次联合执法，开展1-2次联合培训。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市公安局、市交通运输局、市国家安全局、市应急局、市消防支队，各县&lt;自治县、市、区&gt;人民政府&lt;管委会&gt;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2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6</w:t>
            </w:r>
          </w:p>
        </w:tc>
        <w:tc>
          <w:tcPr>
            <w:tcW w:w="12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推动产业协同融合发展</w:t>
            </w:r>
          </w:p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支持全市已建成电商供应链云仓服务体系项目与快递资源整合。推广使用贵州省云仓管理系统并接入全省电商供应链云仓调度平台。支持电商产业园区与快递物流共配中心资源整合。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到2025年，全市电商产业与快递产业顺利构建构建智慧仓配网络，实行统一调度管理，实现数据信息共享，有效降低电商快递物流成本。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市商务局、市工业和信息化局，各县&lt;自治县、市、区&gt;人民政府&lt;管委会&gt;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7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7</w:t>
            </w:r>
          </w:p>
        </w:tc>
        <w:tc>
          <w:tcPr>
            <w:tcW w:w="12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引导农村经济与快递合作，把产、销、运环节紧密捆绑。支持各县（自治县、市、区）培育具有市场竞争力和知名度的特色农产品品牌</w:t>
            </w:r>
            <w:r>
              <w:rPr>
                <w:rFonts w:hint="eastAsia" w:eastAsia="仿宋_GB2312"/>
                <w:kern w:val="0"/>
                <w:sz w:val="24"/>
              </w:rPr>
              <w:t>。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全市范围内培育快递服务现代农业示范项目2个。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全市范围内新增培育快递服务现代农业示范项目2个。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全市范围内新增培育快递服务现代农业示范项目1-2个。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市农业农村局、市乡村振兴局、市商务局，各县&lt;自治县、市、区&gt;人民政府&lt;管委会&gt;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8</w:t>
            </w:r>
          </w:p>
        </w:tc>
        <w:tc>
          <w:tcPr>
            <w:tcW w:w="12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以金沙县为典型引领，指导快递企业开展“快递+白酒”寄递示范项目，引导快递企业入驻工业园区和特色产业基地，提供定制化寄递服务，实施仓储、分拣、运输、寄递一体化服务。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在金沙县深度培育“快递+白酒”寄递示范项目，力争年寄销白酒达到</w:t>
            </w:r>
            <w:r>
              <w:rPr>
                <w:rFonts w:hint="eastAsia" w:eastAsia="仿宋_GB2312"/>
                <w:kern w:val="0"/>
                <w:sz w:val="24"/>
              </w:rPr>
              <w:t>100</w:t>
            </w:r>
            <w:r>
              <w:rPr>
                <w:rFonts w:eastAsia="仿宋_GB2312"/>
                <w:kern w:val="0"/>
                <w:sz w:val="24"/>
              </w:rPr>
              <w:t>吨。</w:t>
            </w:r>
          </w:p>
        </w:tc>
        <w:tc>
          <w:tcPr>
            <w:tcW w:w="1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27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总结推广金沙县经验，在有条件的县区推广“快递进厂”合作模式。在全市范围内培育“快递+制造业”寄递示范项目2-3个。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继续引导快递行业与制造业融合发展，在全市范围内培育“快递+制造业”寄递示范项目3-5个。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市工业和信息化局、市商务局，各县&lt;自治县、市、区&gt;人民政府&lt;管委会&gt;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9</w:t>
            </w:r>
          </w:p>
        </w:tc>
        <w:tc>
          <w:tcPr>
            <w:tcW w:w="12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28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支持邮政企业开发宣传毕节人文（自然）景观、红色旅游、生态旅游及毕节成就的集邮宣传品。探索利用快递外包装作为旅游宣传载体的有效措施。支持快递企业设立旅游景点驿站。支持将景区优质产品上线京东、顺丰、中通等快递企业网络销售平台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到2025年，力争全市4A级以上景区快递服务全覆盖，在旅游场景“食、住、游、购、娱”中嵌入快递服务，为游客提供行李寄递和地方特色农产品销售寄递一体化服务。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市文化广电旅游局</w:t>
            </w:r>
            <w:r>
              <w:rPr>
                <w:rFonts w:hint="eastAsia" w:eastAsia="仿宋_GB2312"/>
                <w:kern w:val="0"/>
                <w:sz w:val="24"/>
              </w:rPr>
              <w:t>、</w:t>
            </w:r>
            <w:r>
              <w:rPr>
                <w:rFonts w:eastAsia="仿宋_GB2312"/>
                <w:kern w:val="0"/>
                <w:sz w:val="24"/>
              </w:rPr>
              <w:t>市商务局，各县&lt;自治县、市、区&gt;人民政府&lt;管委会&gt;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8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10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推进快递业绿色</w:t>
            </w:r>
            <w:r>
              <w:rPr>
                <w:rFonts w:hint="eastAsia" w:eastAsia="仿宋_GB2312"/>
                <w:kern w:val="0"/>
                <w:sz w:val="24"/>
              </w:rPr>
              <w:t xml:space="preserve"> </w:t>
            </w:r>
            <w:r>
              <w:rPr>
                <w:rFonts w:eastAsia="仿宋_GB2312"/>
                <w:kern w:val="0"/>
                <w:sz w:val="24"/>
              </w:rPr>
              <w:t>发展</w:t>
            </w:r>
          </w:p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推动电商快件不再二次包装。推广使用“瘦身胶带”、循环中转袋等包装减量和绿色循环新模式。推动快递网点设置标准包装废弃物回收装置。鼓励快递企业使用新能源或清洁能源车辆。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到2025年，全市力争实现“瘦身胶带”封装比例达99%，电商快件不再二次包装率达95%，循环中转袋使用率达95%。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市商务局、市生态环境局，各县&lt;自治县、市、区&gt;人民政府&lt;管委会&gt;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1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11</w:t>
            </w:r>
          </w:p>
        </w:tc>
        <w:tc>
          <w:tcPr>
            <w:tcW w:w="12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加强快递人才队伍建设</w:t>
            </w:r>
          </w:p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全面推进从业人员依法参加社会保险、签订劳动合同、规范用工。为快递从业人员维护合法权益提供法律咨询和法律援助。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用好快递员优先参加工伤保险政策，不断促进快递员社保参保率。依法为快递从业人员维权提供优质高效法律咨询和法律援助。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市人力资源社会保障局、市总工会、市司法局，各县&lt;自治县、市、区&gt;人民政府&lt;管委会&gt;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12</w:t>
            </w:r>
          </w:p>
        </w:tc>
        <w:tc>
          <w:tcPr>
            <w:tcW w:w="12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支持在毕院校设置快递、电商、物流相关专业，支持快递、电商企业与在毕院校建立人才培养合作机制。积极组织快递从业人员参加职业技能培训。组织开展行业职业技能竞赛活动。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在毕院校中开设至少一门快递、电商、物流相关专业。每年度开展快递员职业技能培训500人次以上；组织至少1次快递员职业技能竞赛活动。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市人力资源社会保障局、市教育局、市商务局、市总工会，各县&lt;自治县、市、区&gt;人民政府&lt;管委会&gt;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6" w:hRule="atLeast"/>
        </w:trPr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13</w:t>
            </w:r>
          </w:p>
        </w:tc>
        <w:tc>
          <w:tcPr>
            <w:tcW w:w="12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/>
        </w:tc>
        <w:tc>
          <w:tcPr>
            <w:tcW w:w="3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推动行业党组织建设，同步开展行业工会组织、共青团组织和妇联组织建设。开展快递员群体困难职工帮扶慰问和评先评优表彰，按年度组织市级“最美快递员”评选表彰活动。</w:t>
            </w:r>
          </w:p>
        </w:tc>
        <w:tc>
          <w:tcPr>
            <w:tcW w:w="5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依托邮政管理局建立快递行业党委或联合党支部、行业工会、团工委、妇联组织等。在各级基层劳动模范评选工作中积极推荐快递从业人员。开展年度“最美快递员”评选活动。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市邮政管理局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textAlignment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市委组织部、市总工会、团市委、市妇联，各县&lt;自治县、市、区&gt;人民政府&lt;管委会&gt;</w:t>
            </w:r>
          </w:p>
        </w:tc>
      </w:tr>
    </w:tbl>
    <w:p/>
    <w:sectPr>
      <w:headerReference r:id="rId3" w:type="default"/>
      <w:footerReference r:id="rId5" w:type="default"/>
      <w:headerReference r:id="rId4" w:type="even"/>
      <w:footerReference r:id="rId6" w:type="even"/>
      <w:pgSz w:w="16838" w:h="11906" w:orient="landscape"/>
      <w:pgMar w:top="1474" w:right="1984" w:bottom="1587" w:left="2098" w:header="851" w:footer="1587" w:gutter="0"/>
      <w:cols w:space="0" w:num="1"/>
      <w:rtlGutter w:val="0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NotTrackMoves/>
  <w:attachedTemplate r:id="rId1"/>
  <w:revisionView w:markup="0"/>
  <w:trackRevisions w:val="1"/>
  <w:documentProtection w:edit="readOnly" w:enforcement="0"/>
  <w:defaultTabStop w:val="420"/>
  <w:evenAndOddHeaders w:val="1"/>
  <w:drawingGridHorizontalSpacing w:val="210"/>
  <w:drawingGridVerticalSpacing w:val="290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OWQwMjAzNGMwZjdmNzNhYjE0MzgwZDhkMjkxZjYzNjAifQ=="/>
    <w:docVar w:name="KGWebUrl" w:val="http://59.215.184.160:80/seeyon/officeservlet"/>
  </w:docVars>
  <w:rsids>
    <w:rsidRoot w:val="00900EF8"/>
    <w:rsid w:val="00000D19"/>
    <w:rsid w:val="0000194E"/>
    <w:rsid w:val="00006831"/>
    <w:rsid w:val="00007985"/>
    <w:rsid w:val="000109D8"/>
    <w:rsid w:val="00040702"/>
    <w:rsid w:val="000414C9"/>
    <w:rsid w:val="000443EC"/>
    <w:rsid w:val="00057A96"/>
    <w:rsid w:val="00093C46"/>
    <w:rsid w:val="000E314A"/>
    <w:rsid w:val="000F77B8"/>
    <w:rsid w:val="00113A18"/>
    <w:rsid w:val="00120F98"/>
    <w:rsid w:val="00121D97"/>
    <w:rsid w:val="001601EC"/>
    <w:rsid w:val="001669D2"/>
    <w:rsid w:val="001711E3"/>
    <w:rsid w:val="00190E1C"/>
    <w:rsid w:val="001B7625"/>
    <w:rsid w:val="001C1E00"/>
    <w:rsid w:val="001D2C5C"/>
    <w:rsid w:val="001D3BA8"/>
    <w:rsid w:val="001E25E5"/>
    <w:rsid w:val="001F34F0"/>
    <w:rsid w:val="00214AC0"/>
    <w:rsid w:val="0022115B"/>
    <w:rsid w:val="0022252F"/>
    <w:rsid w:val="00227A11"/>
    <w:rsid w:val="00232FF6"/>
    <w:rsid w:val="00234F99"/>
    <w:rsid w:val="00240A20"/>
    <w:rsid w:val="00255095"/>
    <w:rsid w:val="002652C5"/>
    <w:rsid w:val="002A28EC"/>
    <w:rsid w:val="002B01DB"/>
    <w:rsid w:val="002C2321"/>
    <w:rsid w:val="002D2819"/>
    <w:rsid w:val="002D3BAB"/>
    <w:rsid w:val="002E6104"/>
    <w:rsid w:val="002F7668"/>
    <w:rsid w:val="00310709"/>
    <w:rsid w:val="00320F1C"/>
    <w:rsid w:val="003230EF"/>
    <w:rsid w:val="0032779F"/>
    <w:rsid w:val="003866B8"/>
    <w:rsid w:val="00396F38"/>
    <w:rsid w:val="003A68EC"/>
    <w:rsid w:val="003D12E1"/>
    <w:rsid w:val="003D48B0"/>
    <w:rsid w:val="003F525D"/>
    <w:rsid w:val="00400213"/>
    <w:rsid w:val="004127B4"/>
    <w:rsid w:val="00423FDB"/>
    <w:rsid w:val="00455C61"/>
    <w:rsid w:val="004578CF"/>
    <w:rsid w:val="00460D2B"/>
    <w:rsid w:val="0046335F"/>
    <w:rsid w:val="00491F99"/>
    <w:rsid w:val="004A1575"/>
    <w:rsid w:val="004A1F56"/>
    <w:rsid w:val="004B02C9"/>
    <w:rsid w:val="004B1F70"/>
    <w:rsid w:val="004B24AC"/>
    <w:rsid w:val="004C0225"/>
    <w:rsid w:val="004C17A4"/>
    <w:rsid w:val="004D194D"/>
    <w:rsid w:val="004D6970"/>
    <w:rsid w:val="004E3370"/>
    <w:rsid w:val="004E4AE8"/>
    <w:rsid w:val="004E4FBC"/>
    <w:rsid w:val="004F1507"/>
    <w:rsid w:val="00506C0A"/>
    <w:rsid w:val="00522F38"/>
    <w:rsid w:val="005344C9"/>
    <w:rsid w:val="00546B80"/>
    <w:rsid w:val="005501E4"/>
    <w:rsid w:val="0055098B"/>
    <w:rsid w:val="005520FD"/>
    <w:rsid w:val="00554700"/>
    <w:rsid w:val="00555860"/>
    <w:rsid w:val="005803D5"/>
    <w:rsid w:val="005929B2"/>
    <w:rsid w:val="0059501E"/>
    <w:rsid w:val="005962A1"/>
    <w:rsid w:val="005B2240"/>
    <w:rsid w:val="005B4C63"/>
    <w:rsid w:val="005B4E6A"/>
    <w:rsid w:val="005B7B3C"/>
    <w:rsid w:val="005C063A"/>
    <w:rsid w:val="005D1178"/>
    <w:rsid w:val="005D1EA3"/>
    <w:rsid w:val="005F14AD"/>
    <w:rsid w:val="005F1642"/>
    <w:rsid w:val="006019FA"/>
    <w:rsid w:val="00610B2E"/>
    <w:rsid w:val="00622208"/>
    <w:rsid w:val="00626A52"/>
    <w:rsid w:val="00684444"/>
    <w:rsid w:val="006870C0"/>
    <w:rsid w:val="006871E7"/>
    <w:rsid w:val="006B0724"/>
    <w:rsid w:val="006C0CD5"/>
    <w:rsid w:val="006D1E13"/>
    <w:rsid w:val="006E26B8"/>
    <w:rsid w:val="006E5E43"/>
    <w:rsid w:val="006F3ED0"/>
    <w:rsid w:val="006F499D"/>
    <w:rsid w:val="00704117"/>
    <w:rsid w:val="00723967"/>
    <w:rsid w:val="00725A36"/>
    <w:rsid w:val="0074316B"/>
    <w:rsid w:val="0075239C"/>
    <w:rsid w:val="00765803"/>
    <w:rsid w:val="00774CA0"/>
    <w:rsid w:val="00784050"/>
    <w:rsid w:val="00786BEE"/>
    <w:rsid w:val="007874F4"/>
    <w:rsid w:val="00791B26"/>
    <w:rsid w:val="00791FDC"/>
    <w:rsid w:val="007A3E72"/>
    <w:rsid w:val="007A54D4"/>
    <w:rsid w:val="007B34CE"/>
    <w:rsid w:val="007C5A38"/>
    <w:rsid w:val="007C7C51"/>
    <w:rsid w:val="007D3286"/>
    <w:rsid w:val="007D34C9"/>
    <w:rsid w:val="007E4CC6"/>
    <w:rsid w:val="0080068C"/>
    <w:rsid w:val="00801DC0"/>
    <w:rsid w:val="008032C8"/>
    <w:rsid w:val="00806949"/>
    <w:rsid w:val="00833DAA"/>
    <w:rsid w:val="00840429"/>
    <w:rsid w:val="00847A3E"/>
    <w:rsid w:val="0087012E"/>
    <w:rsid w:val="00870A49"/>
    <w:rsid w:val="0088332F"/>
    <w:rsid w:val="00887DD7"/>
    <w:rsid w:val="008A6307"/>
    <w:rsid w:val="008B10A7"/>
    <w:rsid w:val="008C2810"/>
    <w:rsid w:val="008D5080"/>
    <w:rsid w:val="008E3780"/>
    <w:rsid w:val="008E3991"/>
    <w:rsid w:val="008F6EF7"/>
    <w:rsid w:val="00900EF8"/>
    <w:rsid w:val="00905F04"/>
    <w:rsid w:val="009142C0"/>
    <w:rsid w:val="00925F05"/>
    <w:rsid w:val="00933D98"/>
    <w:rsid w:val="00946598"/>
    <w:rsid w:val="00957718"/>
    <w:rsid w:val="00962993"/>
    <w:rsid w:val="00965DC8"/>
    <w:rsid w:val="00982556"/>
    <w:rsid w:val="0098255F"/>
    <w:rsid w:val="00984BA4"/>
    <w:rsid w:val="00990E33"/>
    <w:rsid w:val="009C2090"/>
    <w:rsid w:val="009E265D"/>
    <w:rsid w:val="009F3F4B"/>
    <w:rsid w:val="00A10D43"/>
    <w:rsid w:val="00A1105E"/>
    <w:rsid w:val="00A478C1"/>
    <w:rsid w:val="00A60768"/>
    <w:rsid w:val="00A6318A"/>
    <w:rsid w:val="00A82880"/>
    <w:rsid w:val="00A845C6"/>
    <w:rsid w:val="00A91CAE"/>
    <w:rsid w:val="00A93134"/>
    <w:rsid w:val="00AB0C7D"/>
    <w:rsid w:val="00AF5E21"/>
    <w:rsid w:val="00AF76C9"/>
    <w:rsid w:val="00B10261"/>
    <w:rsid w:val="00B66B13"/>
    <w:rsid w:val="00B70DA1"/>
    <w:rsid w:val="00B804EF"/>
    <w:rsid w:val="00BA6D0D"/>
    <w:rsid w:val="00BC2A81"/>
    <w:rsid w:val="00BC2FCE"/>
    <w:rsid w:val="00BE7CF6"/>
    <w:rsid w:val="00C05DCB"/>
    <w:rsid w:val="00C1049D"/>
    <w:rsid w:val="00C20A08"/>
    <w:rsid w:val="00C24A7A"/>
    <w:rsid w:val="00C3663A"/>
    <w:rsid w:val="00C56D01"/>
    <w:rsid w:val="00C57DA5"/>
    <w:rsid w:val="00C64921"/>
    <w:rsid w:val="00C7610E"/>
    <w:rsid w:val="00C97C40"/>
    <w:rsid w:val="00CA00E6"/>
    <w:rsid w:val="00CB331B"/>
    <w:rsid w:val="00CC7A4E"/>
    <w:rsid w:val="00CD1897"/>
    <w:rsid w:val="00CD59E2"/>
    <w:rsid w:val="00CE036C"/>
    <w:rsid w:val="00CF74A6"/>
    <w:rsid w:val="00D06D85"/>
    <w:rsid w:val="00D10815"/>
    <w:rsid w:val="00D40D8F"/>
    <w:rsid w:val="00D506F7"/>
    <w:rsid w:val="00D553F6"/>
    <w:rsid w:val="00D555C5"/>
    <w:rsid w:val="00D56992"/>
    <w:rsid w:val="00D65A97"/>
    <w:rsid w:val="00D65D42"/>
    <w:rsid w:val="00D66FC5"/>
    <w:rsid w:val="00D70A2E"/>
    <w:rsid w:val="00D80ED5"/>
    <w:rsid w:val="00D86C49"/>
    <w:rsid w:val="00D93020"/>
    <w:rsid w:val="00DA6DF6"/>
    <w:rsid w:val="00DB70E8"/>
    <w:rsid w:val="00DF4B4E"/>
    <w:rsid w:val="00E00ADD"/>
    <w:rsid w:val="00E00EEB"/>
    <w:rsid w:val="00E1308B"/>
    <w:rsid w:val="00E20993"/>
    <w:rsid w:val="00E26BDC"/>
    <w:rsid w:val="00E36C35"/>
    <w:rsid w:val="00E760BE"/>
    <w:rsid w:val="00E85377"/>
    <w:rsid w:val="00E8658E"/>
    <w:rsid w:val="00E93074"/>
    <w:rsid w:val="00ED766F"/>
    <w:rsid w:val="00F019F2"/>
    <w:rsid w:val="00F04A4C"/>
    <w:rsid w:val="00F17089"/>
    <w:rsid w:val="00F32AD6"/>
    <w:rsid w:val="00F45648"/>
    <w:rsid w:val="00F60047"/>
    <w:rsid w:val="00FA20AC"/>
    <w:rsid w:val="00FC2773"/>
    <w:rsid w:val="00FC73B9"/>
    <w:rsid w:val="00FD6AB4"/>
    <w:rsid w:val="00FE050A"/>
    <w:rsid w:val="00FE2DF3"/>
    <w:rsid w:val="00FF12F2"/>
    <w:rsid w:val="04D74D9B"/>
    <w:rsid w:val="2B62322A"/>
    <w:rsid w:val="635519FD"/>
    <w:rsid w:val="7B862C1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5"/>
    <w:qFormat/>
    <w:uiPriority w:val="0"/>
    <w:pPr>
      <w:spacing w:after="120"/>
      <w:ind w:left="420" w:leftChars="200"/>
    </w:pPr>
  </w:style>
  <w:style w:type="paragraph" w:styleId="3">
    <w:name w:val="Date"/>
    <w:basedOn w:val="1"/>
    <w:next w:val="1"/>
    <w:qFormat/>
    <w:uiPriority w:val="0"/>
    <w:pPr>
      <w:ind w:left="100" w:leftChars="2500"/>
    </w:pPr>
  </w:style>
  <w:style w:type="paragraph" w:styleId="4">
    <w:name w:val="Balloon Text"/>
    <w:basedOn w:val="1"/>
    <w:semiHidden/>
    <w:uiPriority w:val="0"/>
    <w:rPr>
      <w:sz w:val="18"/>
      <w:szCs w:val="18"/>
    </w:rPr>
  </w:style>
  <w:style w:type="paragraph" w:styleId="5">
    <w:name w:val="footer"/>
    <w:basedOn w:val="1"/>
    <w:link w:val="14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iPriority w:val="0"/>
    <w:pPr>
      <w:widowControl/>
      <w:spacing w:before="100" w:beforeAutospacing="1" w:after="300"/>
      <w:jc w:val="left"/>
    </w:pPr>
    <w:rPr>
      <w:rFonts w:ascii="宋体" w:hAnsi="宋体" w:cs="宋体"/>
      <w:kern w:val="0"/>
      <w:sz w:val="24"/>
    </w:rPr>
  </w:style>
  <w:style w:type="paragraph" w:styleId="8">
    <w:name w:val="Body Text First Indent 2"/>
    <w:basedOn w:val="2"/>
    <w:next w:val="1"/>
    <w:link w:val="16"/>
    <w:uiPriority w:val="0"/>
    <w:pPr>
      <w:ind w:left="200" w:firstLine="200" w:firstLineChars="200"/>
    </w:pPr>
  </w:style>
  <w:style w:type="character" w:styleId="11">
    <w:name w:val="Strong"/>
    <w:qFormat/>
    <w:uiPriority w:val="0"/>
    <w:rPr>
      <w:b/>
      <w:bCs/>
    </w:rPr>
  </w:style>
  <w:style w:type="character" w:styleId="12">
    <w:name w:val="page number"/>
    <w:basedOn w:val="10"/>
    <w:uiPriority w:val="0"/>
  </w:style>
  <w:style w:type="paragraph" w:customStyle="1" w:styleId="13">
    <w:name w:val="Char1"/>
    <w:basedOn w:val="1"/>
    <w:uiPriority w:val="0"/>
    <w:pPr>
      <w:autoSpaceDE w:val="0"/>
      <w:autoSpaceDN w:val="0"/>
      <w:adjustRightInd w:val="0"/>
      <w:snapToGrid w:val="0"/>
      <w:spacing w:before="50" w:after="50" w:line="360" w:lineRule="auto"/>
      <w:ind w:firstLine="560" w:firstLineChars="200"/>
    </w:pPr>
    <w:rPr>
      <w:rFonts w:eastAsia="仿宋_GB2312"/>
      <w:color w:val="000000"/>
      <w:sz w:val="24"/>
      <w:szCs w:val="20"/>
    </w:rPr>
  </w:style>
  <w:style w:type="character" w:customStyle="1" w:styleId="14">
    <w:name w:val="页脚 Char"/>
    <w:link w:val="5"/>
    <w:uiPriority w:val="99"/>
    <w:rPr>
      <w:kern w:val="2"/>
      <w:sz w:val="18"/>
      <w:szCs w:val="18"/>
    </w:rPr>
  </w:style>
  <w:style w:type="character" w:customStyle="1" w:styleId="15">
    <w:name w:val="正文文本缩进 Char"/>
    <w:basedOn w:val="10"/>
    <w:link w:val="2"/>
    <w:uiPriority w:val="0"/>
    <w:rPr>
      <w:kern w:val="2"/>
      <w:sz w:val="21"/>
      <w:szCs w:val="24"/>
    </w:rPr>
  </w:style>
  <w:style w:type="character" w:customStyle="1" w:styleId="16">
    <w:name w:val="正文首行缩进 2 Char"/>
    <w:basedOn w:val="15"/>
    <w:link w:val="8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36149;&#24030;&#30465;&#27605;&#33410;&#22320;&#21306;&#34892;&#25919;&#20844;&#32626;&#25991;&#20214;&#27169;&#26495;&#65288;&#19979;&#34892;&#25991;&#65289;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贵州省毕节地区行政公署文件模板（下行文）</Template>
  <Company>微软中国</Company>
  <Pages>4</Pages>
  <Words>7728</Words>
  <Characters>7885</Characters>
  <Lines>60</Lines>
  <Paragraphs>17</Paragraphs>
  <TotalTime>2</TotalTime>
  <ScaleCrop>false</ScaleCrop>
  <LinksUpToDate>false</LinksUpToDate>
  <CharactersWithSpaces>7982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2023-04-23T08:24:00Z</dcterms:created>
  <dc:creator>微软用户</dc:creator>
  <cp:lastModifiedBy>WPS_1570963976</cp:lastModifiedBy>
  <cp:lastPrinted>2017-08-29T02:09:00Z</cp:lastPrinted>
  <dcterms:modified xsi:type="dcterms:W3CDTF">2023-04-24T07:50:03Z</dcterms:modified>
  <dc:title>贵州省毕节地区行政公署文件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145617AEECEF4E26BD98CFC72FCB241B_12</vt:lpwstr>
  </property>
</Properties>
</file>