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left="-105" w:leftChars="-50" w:right="382" w:rightChars="182" w:firstLine="464" w:firstLineChars="86"/>
        <w:jc w:val="distribute"/>
        <w:rPr>
          <w:rFonts w:hint="eastAsia" w:ascii="方正小标宋简体" w:eastAsia="方正小标宋简体"/>
          <w:color w:val="FF0000"/>
          <w:spacing w:val="-60"/>
          <w:sz w:val="66"/>
          <w:szCs w:val="66"/>
        </w:rPr>
      </w:pPr>
      <w:bookmarkStart w:id="0" w:name="_GoBack"/>
      <w:bookmarkEnd w:id="0"/>
      <w:bookmarkStart w:id="1" w:name="_GoBack"/>
      <w:bookmarkEnd w:id="1"/>
      <w:r>
        <w:rPr>
          <w:rFonts w:hint="eastAsia" w:ascii="方正小标宋简体" w:eastAsia="方正小标宋简体"/>
          <w:color w:val="FF0000"/>
          <w:spacing w:val="-60"/>
          <w:sz w:val="66"/>
          <w:szCs w:val="66"/>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-702945</wp:posOffset>
                </wp:positionV>
                <wp:extent cx="2106295" cy="504825"/>
                <wp:effectExtent l="0" t="0" r="8255" b="9525"/>
                <wp:wrapNone/>
                <wp:docPr id="2" name="文本框 321"/>
                <wp:cNvGraphicFramePr/>
                <a:graphic xmlns:a="http://schemas.openxmlformats.org/drawingml/2006/main">
                  <a:graphicData uri="http://schemas.microsoft.com/office/word/2010/wordprocessingShape">
                    <wps:wsp>
                      <wps:cNvSpPr txBox="true"/>
                      <wps:spPr>
                        <a:xfrm>
                          <a:off x="0" y="0"/>
                          <a:ext cx="2106295" cy="504825"/>
                        </a:xfrm>
                        <a:prstGeom prst="rect">
                          <a:avLst/>
                        </a:prstGeom>
                        <a:solidFill>
                          <a:srgbClr val="FFFFFF"/>
                        </a:solidFill>
                        <a:ln>
                          <a:noFill/>
                        </a:ln>
                      </wps:spPr>
                      <wps:txbx>
                        <w:txbxContent>
                          <w:p>
                            <w:pPr>
                              <w:rPr>
                                <w:rFonts w:hint="eastAsia" w:ascii="黑体" w:eastAsia="黑体"/>
                                <w:sz w:val="32"/>
                                <w:szCs w:val="32"/>
                              </w:rPr>
                            </w:pPr>
                          </w:p>
                        </w:txbxContent>
                      </wps:txbx>
                      <wps:bodyPr wrap="square" upright="true"/>
                    </wps:wsp>
                  </a:graphicData>
                </a:graphic>
              </wp:anchor>
            </w:drawing>
          </mc:Choice>
          <mc:Fallback>
            <w:pict>
              <v:shape id="文本框 321" o:spid="_x0000_s1026" o:spt="202" type="#_x0000_t202" style="position:absolute;left:0pt;margin-left:-21.85pt;margin-top:-55.35pt;height:39.75pt;width:165.85pt;z-index:251659264;mso-width-relative:page;mso-height-relative:page;" fillcolor="#FFFFFF" filled="t" stroked="f" coordsize="21600,21600" o:gfxdata="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n8pTP2QAAAAwBAAAPAAAAAAAAAAEAIAAAADgAAABkcnMv&#10;ZG93bnJldi54bWxQSwECFAAUAAAACACHTuJAip04K7MBAAA/AwAADgAAAAAAAAABACAAAAA+AQAA&#10;ZHJzL2Uyb0RvYy54bWxQSwUGAAAAAAYABgBZAQAAYwUAAAAA&#10;">
                <v:fill on="t" focussize="0,0"/>
                <v:stroke on="f"/>
                <v:imagedata o:title=""/>
                <o:lock v:ext="edit" aspectratio="f"/>
                <v:textbox>
                  <w:txbxContent>
                    <w:p>
                      <w:pPr>
                        <w:rPr>
                          <w:rFonts w:hint="eastAsia" w:ascii="黑体" w:eastAsia="黑体"/>
                          <w:sz w:val="32"/>
                          <w:szCs w:val="32"/>
                        </w:rPr>
                      </w:pPr>
                    </w:p>
                  </w:txbxContent>
                </v:textbox>
              </v:shape>
            </w:pict>
          </mc:Fallback>
        </mc:AlternateContent>
      </w:r>
      <w:r>
        <w:rPr>
          <w:rFonts w:hint="eastAsia" w:ascii="方正小标宋简体" w:eastAsia="方正小标宋简体"/>
          <w:color w:val="FF0000"/>
          <w:spacing w:val="-60"/>
          <w:sz w:val="66"/>
          <w:szCs w:val="66"/>
        </w:rPr>
        <w:t>防城港市人民政府办公室</w:t>
      </w:r>
    </w:p>
    <w:p>
      <w:pPr>
        <w:tabs>
          <w:tab w:val="right" w:pos="8999"/>
        </w:tabs>
        <w:spacing w:before="312" w:beforeLines="100"/>
        <w:ind w:right="-155" w:rightChars="-74"/>
        <w:rPr>
          <w:rFonts w:hint="eastAsia" w:ascii="仿宋_GB2312" w:eastAsia="仿宋_GB2312"/>
          <w:sz w:val="32"/>
          <w:szCs w:val="32"/>
        </w:rPr>
      </w:pPr>
      <w:r>
        <w:rPr>
          <w:rFonts w:hint="eastAsia"/>
          <w:sz w:val="32"/>
          <w:szCs w:val="3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105410</wp:posOffset>
                </wp:positionV>
                <wp:extent cx="6120130" cy="0"/>
                <wp:effectExtent l="0" t="28575" r="13970" b="28575"/>
                <wp:wrapNone/>
                <wp:docPr id="1" name="直线 322"/>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322" o:spid="_x0000_s1026" o:spt="20" style="position:absolute;left:0pt;margin-left:-18pt;margin-top:8.3pt;height:0pt;width:481.9pt;z-index:251658240;mso-width-relative:page;mso-height-relative:page;" filled="f" stroked="t" coordsize="21600,21600" o:gfxdata="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zkpdf&#10;1AAAAAkBAAAPAAAAAAAAAAEAIAAAADgAAABkcnMvZG93bnJldi54bWxQSwECFAAUAAAACACHTuJA&#10;bHsckNYBAACZAwAADgAAAAAAAAABACAAAAA5AQAAZHJzL2Uyb0RvYy54bWxQSwUGAAAAAAYABgBZ&#10;AQAAgQUAAAAA&#10;">
                <v:fill on="f" focussize="0,0"/>
                <v:stroke weight="4.5pt" color="#FF0000" linestyle="thickThin" joinstyle="round"/>
                <v:imagedata o:title=""/>
                <o:lock v:ext="edit" aspectratio="f"/>
              </v:line>
            </w:pict>
          </mc:Fallback>
        </mc:AlternateContent>
      </w:r>
      <w:r>
        <w:rPr>
          <w:rFonts w:ascii="仿宋_GB2312" w:eastAsia="仿宋_GB2312"/>
          <w:sz w:val="32"/>
          <w:szCs w:val="32"/>
        </w:rPr>
        <w:tab/>
      </w:r>
      <w:r>
        <w:rPr>
          <w:rFonts w:hint="eastAsia" w:ascii="仿宋_GB2312" w:eastAsia="仿宋_GB2312"/>
          <w:sz w:val="32"/>
          <w:szCs w:val="32"/>
        </w:rPr>
        <w:t>防政办函〔202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防城港市人民政府办公室关于印发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《防城港市贯彻落实广西促进邮政快递业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高质量发展实施方案重点任务工作方案》的通知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各县（市、区）人民政府，市人民政府各工作部门，市人民政府各直属企事业单位，驻港各单位：</w:t>
      </w:r>
    </w:p>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napToGrid w:val="0"/>
          <w:color w:val="000000"/>
          <w:kern w:val="2"/>
          <w:sz w:val="32"/>
          <w:szCs w:val="32"/>
          <w:lang w:val="en-US" w:eastAsia="zh-CN"/>
        </w:rPr>
      </w:pPr>
      <w:r>
        <w:rPr>
          <w:rFonts w:hint="eastAsia" w:ascii="仿宋_GB2312" w:hAnsi="仿宋_GB2312" w:eastAsia="仿宋_GB2312" w:cs="仿宋_GB2312"/>
          <w:snapToGrid w:val="0"/>
          <w:color w:val="000000"/>
          <w:kern w:val="2"/>
          <w:sz w:val="32"/>
          <w:szCs w:val="32"/>
        </w:rPr>
        <w:t>《防城港市贯彻落实广西促进邮政快递业高质量发展实施方案重点任务工作方案》</w:t>
      </w:r>
      <w:r>
        <w:rPr>
          <w:rFonts w:hint="eastAsia" w:ascii="仿宋_GB2312" w:hAnsi="仿宋_GB2312" w:eastAsia="仿宋_GB2312" w:cs="仿宋_GB2312"/>
          <w:snapToGrid w:val="0"/>
          <w:color w:val="000000"/>
          <w:kern w:val="2"/>
          <w:sz w:val="32"/>
          <w:szCs w:val="32"/>
          <w:lang w:eastAsia="zh-CN"/>
        </w:rPr>
        <w:t>已经</w:t>
      </w:r>
      <w:r>
        <w:rPr>
          <w:rFonts w:hint="eastAsia" w:ascii="仿宋_GB2312" w:hAnsi="仿宋_GB2312" w:eastAsia="仿宋_GB2312" w:cs="仿宋_GB2312"/>
          <w:snapToGrid w:val="0"/>
          <w:color w:val="000000"/>
          <w:kern w:val="2"/>
          <w:sz w:val="32"/>
          <w:szCs w:val="32"/>
          <w:lang w:val="en-US" w:eastAsia="zh-CN"/>
        </w:rPr>
        <w:t>2022年9月21日市七届人民政府第27次常务会审议通过，现印发给你们，请认真组织实施。</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napToGrid w:val="0"/>
          <w:color w:val="000000"/>
          <w:kern w:val="2"/>
          <w:sz w:val="32"/>
          <w:szCs w:val="32"/>
        </w:rPr>
      </w:pPr>
    </w:p>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5120" w:firstLineChars="1600"/>
        <w:jc w:val="both"/>
        <w:textAlignment w:val="auto"/>
        <w:rPr>
          <w:rFonts w:hint="eastAsia" w:ascii="仿宋_GB2312" w:hAnsi="仿宋_GB2312" w:eastAsia="仿宋_GB2312" w:cs="仿宋_GB2312"/>
          <w:snapToGrid w:val="0"/>
          <w:color w:val="000000"/>
          <w:kern w:val="2"/>
          <w:sz w:val="32"/>
          <w:szCs w:val="32"/>
        </w:rPr>
      </w:pPr>
    </w:p>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1283" w:rightChars="611" w:firstLine="640" w:firstLineChars="200"/>
        <w:jc w:val="right"/>
        <w:textAlignment w:val="auto"/>
        <w:rPr>
          <w:rFonts w:hint="eastAsia"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 xml:space="preserve">       2022年</w:t>
      </w:r>
      <w:r>
        <w:rPr>
          <w:rFonts w:hint="eastAsia" w:ascii="仿宋_GB2312" w:hAnsi="仿宋_GB2312" w:eastAsia="仿宋_GB2312" w:cs="仿宋_GB2312"/>
          <w:snapToGrid w:val="0"/>
          <w:color w:val="000000"/>
          <w:kern w:val="2"/>
          <w:sz w:val="32"/>
          <w:szCs w:val="32"/>
          <w:lang w:val="en-US" w:eastAsia="zh-CN"/>
        </w:rPr>
        <w:t>9</w:t>
      </w:r>
      <w:r>
        <w:rPr>
          <w:rFonts w:hint="eastAsia" w:ascii="仿宋_GB2312" w:hAnsi="仿宋_GB2312" w:eastAsia="仿宋_GB2312" w:cs="仿宋_GB2312"/>
          <w:snapToGrid w:val="0"/>
          <w:color w:val="000000"/>
          <w:kern w:val="2"/>
          <w:sz w:val="32"/>
          <w:szCs w:val="32"/>
        </w:rPr>
        <w:t>月</w:t>
      </w:r>
      <w:r>
        <w:rPr>
          <w:rFonts w:hint="eastAsia" w:ascii="仿宋_GB2312" w:hAnsi="仿宋_GB2312" w:eastAsia="仿宋_GB2312" w:cs="仿宋_GB2312"/>
          <w:snapToGrid w:val="0"/>
          <w:color w:val="000000"/>
          <w:kern w:val="2"/>
          <w:sz w:val="32"/>
          <w:szCs w:val="32"/>
          <w:lang w:val="en-US" w:eastAsia="zh-CN"/>
        </w:rPr>
        <w:t>28</w:t>
      </w:r>
      <w:r>
        <w:rPr>
          <w:rFonts w:hint="eastAsia" w:ascii="仿宋_GB2312" w:hAnsi="仿宋_GB2312" w:eastAsia="仿宋_GB2312" w:cs="仿宋_GB2312"/>
          <w:snapToGrid w:val="0"/>
          <w:color w:val="000000"/>
          <w:kern w:val="2"/>
          <w:sz w:val="32"/>
          <w:szCs w:val="32"/>
        </w:rPr>
        <w:t>日</w:t>
      </w:r>
    </w:p>
    <w:p>
      <w:pPr>
        <w:keepNext w:val="0"/>
        <w:keepLines w:val="0"/>
        <w:pageBreakBefore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公开方式：</w:t>
      </w:r>
      <w:r>
        <w:rPr>
          <w:rFonts w:hint="eastAsia" w:ascii="仿宋_GB2312" w:hAnsi="仿宋_GB2312" w:eastAsia="仿宋_GB2312" w:cs="仿宋_GB2312"/>
          <w:sz w:val="32"/>
          <w:szCs w:val="32"/>
          <w:lang w:eastAsia="zh-CN"/>
        </w:rPr>
        <w:t>公开）</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612775</wp:posOffset>
                </wp:positionV>
                <wp:extent cx="6120130" cy="0"/>
                <wp:effectExtent l="0" t="28575" r="13970" b="28575"/>
                <wp:wrapNone/>
                <wp:docPr id="3" name="直线 328"/>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328" o:spid="_x0000_s1026" o:spt="20" style="position:absolute;left:0pt;margin-left:-17.2pt;margin-top:48.25pt;height:0pt;width:481.9pt;z-index:251660288;mso-width-relative:page;mso-height-relative:page;" filled="f" stroked="t" coordsize="21600,21600" o:gfxdata="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5&#10;CK1i1gAAAAkBAAAPAAAAAAAAAAEAIAAAADgAAABkcnMvZG93bnJldi54bWxQSwECFAAUAAAACACH&#10;TuJA0gHGV9cBAACZAwAADgAAAAAAAAABACAAAAA7AQAAZHJzL2Uyb0RvYy54bWxQSwUGAAAAAAYA&#10;BgBZAQAAhAU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11"/>
          <w:sz w:val="44"/>
          <w:szCs w:val="44"/>
          <w:highlight w:val="none"/>
          <w:lang w:val="en-US" w:eastAsia="zh-CN"/>
        </w:rPr>
        <w:t>防城港市贯彻落实广西促进邮政快递业</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color w:val="auto"/>
          <w:spacing w:val="0"/>
          <w:sz w:val="32"/>
          <w:szCs w:val="32"/>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高质量发展实施方案重点任务工作方案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广西壮族自治区人民政府办公厅《关于印发促进邮政快递业高质量发展实施方案的通知》（桂政办发〔2022〕25号，以下简称《实施方案》）提出的各项重点任务，推动相关部门形成工作合力，根据我市实际和有关部门职责，现制定本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一、重点任务项目及分工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根据《实施方案》，由我市组织贯彻实施的重点任务共15项，分工如下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责任单位排</w:t>
      </w:r>
      <w:r>
        <w:rPr>
          <w:rFonts w:hint="eastAsia" w:ascii="仿宋_GB2312" w:hAnsi="仿宋_GB2312" w:eastAsia="仿宋_GB2312" w:cs="仿宋_GB2312"/>
          <w:sz w:val="32"/>
          <w:szCs w:val="32"/>
        </w:rPr>
        <w:t>首位的为牵头单位）</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（一）加强行业基础设施建设</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1.强化用地保障。</w:t>
      </w:r>
      <w:r>
        <w:rPr>
          <w:rFonts w:hint="eastAsia" w:ascii="仿宋_GB2312" w:hAnsi="仿宋_GB2312" w:eastAsia="仿宋_GB2312" w:cs="仿宋_GB2312"/>
          <w:sz w:val="32"/>
          <w:szCs w:val="32"/>
          <w:lang w:val="en-US" w:eastAsia="zh-CN"/>
        </w:rPr>
        <w:t>全市县级以上人民政府要将邮政快递业发展纳入国民经济和社会发展规划，并与国土空间规划以及综合交通运输、物流园区、现代服务业、物流业、电商等专项规划相衔接，统筹考虑快递物流园区、邮件快件处理中心、邮政快递网点、邮政快递综合服务站、智能投递终端等基础设施建设用地需求。对符合划拨用地目录的非营利性邮政设施用地，采取行政划拨方式供地。审批（核准）快递物流项目用地时，适当放宽对项目固定资产投资额、产生效益的限制条件。支持邮政快递企业利用工业企业旧厂房、仓库和存量土地资源以及现有客货运站场，建设分拨、仓储、配送中心，实现邮政快递业相对集中、大型车辆从主要交通干线就近入园的目标。</w:t>
      </w:r>
      <w:r>
        <w:rPr>
          <w:rFonts w:hint="eastAsia" w:ascii="仿宋_GB2312" w:hAnsi="仿宋_GB2312" w:eastAsia="仿宋_GB2312" w:cs="仿宋_GB2312"/>
          <w:b/>
          <w:bCs/>
          <w:sz w:val="32"/>
          <w:szCs w:val="32"/>
          <w:lang w:val="en-US" w:eastAsia="zh-CN"/>
        </w:rPr>
        <w:t>〔责任单位：市发展改革委、自然资源局、北部湾办（港口和物流发展局）、交通运输局、商务局（口岸办）、邮政管理局，各县（市、区）人民政府〕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各县（市、区）人民政府在建设物流、电商、服务业等产业集聚区和园区时，要在园区内或周边安排邮政快递业用地，并能够满足邮政企业、3个以上品牌快递企业仓储及处理需求。优先将邮政快递企业作为生产性服务业企业安排入驻上述集聚区或园区，与园区内其他企业享受同等优惠政策。</w:t>
      </w:r>
      <w:r>
        <w:rPr>
          <w:rFonts w:hint="eastAsia" w:ascii="仿宋_GB2312" w:hAnsi="仿宋_GB2312" w:eastAsia="仿宋_GB2312" w:cs="仿宋_GB2312"/>
          <w:b/>
          <w:bCs/>
          <w:sz w:val="32"/>
          <w:szCs w:val="32"/>
          <w:lang w:val="en-US" w:eastAsia="zh-CN"/>
        </w:rPr>
        <w:t>〔责任单位：各县（市、区）人民政府，市邮政管理局〕</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2.加快农村寄递物流体系建设。</w:t>
      </w:r>
      <w:r>
        <w:rPr>
          <w:rFonts w:hint="eastAsia" w:ascii="仿宋_GB2312" w:hAnsi="仿宋_GB2312" w:eastAsia="仿宋_GB2312" w:cs="仿宋_GB2312"/>
          <w:sz w:val="32"/>
          <w:szCs w:val="32"/>
          <w:lang w:val="en-US" w:eastAsia="zh-CN"/>
        </w:rPr>
        <w:t>全市各级人民政府要落实交通运输领域财政事权和支出责任划分要求，统筹农村地区寄递物流资源和建设资金。</w:t>
      </w:r>
      <w:r>
        <w:rPr>
          <w:rFonts w:hint="eastAsia" w:ascii="仿宋_GB2312" w:hAnsi="仿宋_GB2312" w:eastAsia="仿宋_GB2312" w:cs="仿宋_GB2312"/>
          <w:b/>
          <w:bCs/>
          <w:sz w:val="32"/>
          <w:szCs w:val="32"/>
          <w:lang w:val="en-US" w:eastAsia="zh-CN"/>
        </w:rPr>
        <w:t>〔责任单位：市财政局（金融办）、邮政管理局，各县（市、区）人民政府〕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将农村寄递物流体系建设纳入相关规划和公共基础设施建设范畴，在场地使用、运行管理等方面给予协调保障。将邮政普遍服务、特殊服务基础设施建设和维护纳入本级城乡建设规划。</w:t>
      </w:r>
      <w:r>
        <w:rPr>
          <w:rFonts w:hint="eastAsia" w:ascii="仿宋_GB2312" w:hAnsi="仿宋_GB2312" w:eastAsia="仿宋_GB2312" w:cs="仿宋_GB2312"/>
          <w:b/>
          <w:bCs/>
          <w:sz w:val="32"/>
          <w:szCs w:val="32"/>
          <w:lang w:val="en-US" w:eastAsia="zh-CN"/>
        </w:rPr>
        <w:t>〔责任单位：市发展改革委、邮政管理局，各县（市、区）人民政府〕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巩固“快递进村”工程成果，持续支持邮政快递网点与农村各类场站资源共建共享，鼓励邮政快递企业与农业、交通运输、供销、商贸流通、电信等单位加强合作，构建“一站多用、一网多用、深度融合”的农村寄递物流新模式，畅通“工业品下乡、农产品进城”双向流通通道。支持邮政、快递、商贸流通等企业开展市场化合作，实现统一仓储、分拣、运输、配送、揽件，完善农村物流共同配送服务规范和运营机制，推动邮政快递“统仓共配”。引导支持邮政快递企业逐步建立覆盖生产流通各环节的冷链寄递物流体系，解决农产品销售、流通问题。</w:t>
      </w:r>
      <w:r>
        <w:rPr>
          <w:rFonts w:hint="eastAsia" w:ascii="仿宋_GB2312" w:hAnsi="仿宋_GB2312" w:eastAsia="仿宋_GB2312" w:cs="仿宋_GB2312"/>
          <w:b/>
          <w:bCs/>
          <w:sz w:val="32"/>
          <w:szCs w:val="32"/>
          <w:lang w:val="en-US" w:eastAsia="zh-CN"/>
        </w:rPr>
        <w:t>〔责任单位：市邮政管理局、交通运输局、农业农村局、商务局（口岸办）、供销社，各县（市、区）人民政府〕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3.提升城市寄递末端服务能力。</w:t>
      </w:r>
      <w:r>
        <w:rPr>
          <w:rFonts w:hint="eastAsia" w:ascii="仿宋_GB2312" w:hAnsi="仿宋_GB2312" w:eastAsia="仿宋_GB2312" w:cs="仿宋_GB2312"/>
          <w:sz w:val="32"/>
          <w:szCs w:val="32"/>
          <w:lang w:val="en-US" w:eastAsia="zh-CN"/>
        </w:rPr>
        <w:t>鼓励邮政快递企业自建或与社会第三方企业共同建设邮政快递综合服务站，与社区、园区、机关事业单位、高等学校、其他企业等开展多种形式的投递服务合作，提升寄递末端服务能力。支持邮政快递企业或社会第三方企业投资建设智能投递终端，将智能投递终端设施纳入公共服务设施建设规划，与便民服务、民生工程等项目统一建设，重点在园区、机关事业单位、高等学校、住宅小区、商业中心、交通枢纽以及人口密集区进行布设。鼓励机关事业单位、企业、高等学校、旅游景区、写字楼和住宅小区管理单位等为邮政快递企业收投邮件快件提供场地及临时停车、代收保管、免费通行等便利条件。</w:t>
      </w:r>
      <w:r>
        <w:rPr>
          <w:rFonts w:hint="eastAsia" w:ascii="仿宋_GB2312" w:hAnsi="仿宋_GB2312" w:eastAsia="仿宋_GB2312" w:cs="仿宋_GB2312"/>
          <w:b/>
          <w:bCs/>
          <w:sz w:val="32"/>
          <w:szCs w:val="32"/>
          <w:lang w:val="en-US" w:eastAsia="zh-CN"/>
        </w:rPr>
        <w:t>〔责任单位：市邮政管理局、发展改革委、北部湾办（港口和物流发展局）、教育局、自然资源局、住房和城乡建设局、商务局（口岸办）、文化广电体育和旅游局、机关后勤服务中心，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4.加强运输保障能力建设。</w:t>
      </w:r>
      <w:r>
        <w:rPr>
          <w:rFonts w:hint="eastAsia" w:ascii="仿宋_GB2312" w:hAnsi="仿宋_GB2312" w:eastAsia="仿宋_GB2312" w:cs="仿宋_GB2312"/>
          <w:sz w:val="32"/>
          <w:szCs w:val="32"/>
          <w:lang w:val="en-US" w:eastAsia="zh-CN"/>
        </w:rPr>
        <w:t>完善邮政快递绿色通道及接驳场所建设，综合运输枢纽在设计阶段要统筹考虑邮件快件处理需求，形成高效便捷的邮件快件航空、铁路、公路、水路综合运输通道。推动新建机场为航空邮件快件中转、分拨及运输合理分配空侧场地资源，实现中转、海关监管、安检、航空板箱装卸一体化操作。鼓励防城港四和机场建成后开设防城港至重点市场所在城市的跨境全货机航线，推动航空运力向邮政快递业适当倾斜。支持国际货运企业与邮政快递企业开展运输合作，提升寄递企业跨境运输能力。推广多式联运，推动公路客运班车代运邮件快件，带动相关产业集聚。</w:t>
      </w:r>
      <w:r>
        <w:rPr>
          <w:rFonts w:hint="eastAsia" w:ascii="仿宋_GB2312" w:hAnsi="仿宋_GB2312" w:eastAsia="仿宋_GB2312" w:cs="仿宋_GB2312"/>
          <w:b/>
          <w:bCs/>
          <w:sz w:val="32"/>
          <w:szCs w:val="32"/>
          <w:lang w:val="en-US" w:eastAsia="zh-CN"/>
        </w:rPr>
        <w:t>〔责任单位：市发展改革委、北部湾办（港口和物流发展局）、交通运输局、商务局（口岸办）、邮政管理局，防城海关、东兴海关，各县（市、区）人民政府〕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（二）培育壮大市场主体</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5.推动建设中国</w:t>
      </w:r>
      <w:r>
        <w:rPr>
          <w:rFonts w:hint="eastAsia" w:ascii="汉仪旗黑-30简" w:hAnsi="汉仪旗黑-30简" w:eastAsia="汉仪旗黑-30简" w:cs="汉仪旗黑-30简"/>
          <w:b/>
          <w:bCs/>
          <w:sz w:val="32"/>
          <w:szCs w:val="32"/>
          <w:lang w:val="en-US" w:eastAsia="zh-CN"/>
        </w:rPr>
        <w:t>—</w:t>
      </w:r>
      <w:r>
        <w:rPr>
          <w:rFonts w:hint="eastAsia" w:ascii="仿宋_GB2312" w:hAnsi="仿宋_GB2312" w:eastAsia="仿宋_GB2312" w:cs="仿宋_GB2312"/>
          <w:b/>
          <w:bCs/>
          <w:sz w:val="32"/>
          <w:szCs w:val="32"/>
          <w:lang w:val="en-US" w:eastAsia="zh-CN"/>
        </w:rPr>
        <w:t>东盟国际现代物流中心。</w:t>
      </w:r>
      <w:r>
        <w:rPr>
          <w:rFonts w:hint="eastAsia" w:ascii="仿宋_GB2312" w:hAnsi="仿宋_GB2312" w:eastAsia="仿宋_GB2312" w:cs="仿宋_GB2312"/>
          <w:sz w:val="32"/>
          <w:szCs w:val="32"/>
          <w:lang w:val="en-US" w:eastAsia="zh-CN"/>
        </w:rPr>
        <w:t>支持引导跨境电商和跨境要素资源集聚，对把区域总部、航空货运枢纽、大型邮件快件处理中心设在防城港的邮政快递企业和为市内邮政快递业转型升级作出重要贡献的企业，按照“一事一议”的方式予以支持。</w:t>
      </w:r>
      <w:r>
        <w:rPr>
          <w:rFonts w:hint="eastAsia" w:ascii="仿宋_GB2312" w:hAnsi="仿宋_GB2312" w:eastAsia="仿宋_GB2312" w:cs="仿宋_GB2312"/>
          <w:b/>
          <w:bCs/>
          <w:sz w:val="32"/>
          <w:szCs w:val="32"/>
          <w:lang w:val="en-US" w:eastAsia="zh-CN"/>
        </w:rPr>
        <w:t>〔责任单位：市北部湾办（港口和物流发展局）、发展改革委、财政局（金融办）、商务局（口岸办）、邮政管理局，各县（市、区）人民政府〕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6.促进产业联动融合发展。</w:t>
      </w:r>
      <w:r>
        <w:rPr>
          <w:rFonts w:hint="eastAsia" w:ascii="仿宋_GB2312" w:hAnsi="仿宋_GB2312" w:eastAsia="仿宋_GB2312" w:cs="仿宋_GB2312"/>
          <w:sz w:val="32"/>
          <w:szCs w:val="32"/>
          <w:lang w:val="en-US" w:eastAsia="zh-CN"/>
        </w:rPr>
        <w:t>鼓励邮政快递企业与电商企业线上线下互动创新发展，支持发展社区电商、直播电商、网红电商等新业态新模式。</w:t>
      </w:r>
      <w:r>
        <w:rPr>
          <w:rFonts w:hint="eastAsia" w:ascii="仿宋_GB2312" w:hAnsi="仿宋_GB2312" w:eastAsia="仿宋_GB2312" w:cs="仿宋_GB2312"/>
          <w:b/>
          <w:bCs/>
          <w:sz w:val="32"/>
          <w:szCs w:val="32"/>
          <w:lang w:val="en-US" w:eastAsia="zh-CN"/>
        </w:rPr>
        <w:t>〔责任单位：市邮政管理局、商务局（口岸办）〕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推动邮政综合服务平台建设，促进政邮、警邮、法邮、税邮、医邮合作。</w:t>
      </w:r>
      <w:r>
        <w:rPr>
          <w:rFonts w:hint="eastAsia" w:ascii="仿宋_GB2312" w:hAnsi="仿宋_GB2312" w:eastAsia="仿宋_GB2312" w:cs="仿宋_GB2312"/>
          <w:b/>
          <w:bCs/>
          <w:sz w:val="32"/>
          <w:szCs w:val="32"/>
          <w:lang w:val="en-US" w:eastAsia="zh-CN"/>
        </w:rPr>
        <w:t>〔责任单位：市邮政管理局、公安局、卫生健康委，市税务局〕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大力支持邮政快递服务现代农业，发挥邮政快递服务农村电商的主渠道作用，鼓励邮政快递企业主动对接家庭农场、农民合作社、农业产业化龙头企业，为农特产品提供更为便捷的仓储、运输服务，推动“互联网+”农产品出村进城，努力打造农村电商快递协同发展示范区、快递服务现代农业示范项目。</w:t>
      </w:r>
      <w:r>
        <w:rPr>
          <w:rFonts w:hint="eastAsia" w:ascii="仿宋_GB2312" w:hAnsi="仿宋_GB2312" w:eastAsia="仿宋_GB2312" w:cs="仿宋_GB2312"/>
          <w:b/>
          <w:bCs/>
          <w:sz w:val="32"/>
          <w:szCs w:val="32"/>
          <w:lang w:val="en-US" w:eastAsia="zh-CN"/>
        </w:rPr>
        <w:t>〔责任单位：市邮政管理局、农业农村局、商务局（口岸办），各县（市、区）人民政府〕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支持邮政快递业与制造业深度融合发展，以“八只虾”海鲜粉等项目为基础，鼓励邮政快递企业为制造企业量身定制供应链库存管理、线边物流、供应链一体化服务等物流解决方案，扶持培育邮政快递业与制造业融合发展典型项目。</w:t>
      </w:r>
      <w:r>
        <w:rPr>
          <w:rFonts w:hint="eastAsia" w:ascii="仿宋_GB2312" w:hAnsi="仿宋_GB2312" w:eastAsia="仿宋_GB2312" w:cs="仿宋_GB2312"/>
          <w:b/>
          <w:bCs/>
          <w:sz w:val="32"/>
          <w:szCs w:val="32"/>
          <w:lang w:val="en-US" w:eastAsia="zh-CN"/>
        </w:rPr>
        <w:t>〔责任单位：市邮政管理局、工业和信息化局、商务局（口岸办）、北部湾办（港口和物流发展局）〕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支持邮政快递物流园区与电商园区协同建设，在规划建设电商园区时，在园区内或周边安排能满足需求的邮政、快递、仓配用地，邮政快递企业入驻园区享有与电商企业同等优惠政策。</w:t>
      </w:r>
      <w:r>
        <w:rPr>
          <w:rFonts w:hint="eastAsia" w:ascii="仿宋_GB2312" w:hAnsi="仿宋_GB2312" w:eastAsia="仿宋_GB2312" w:cs="仿宋_GB2312"/>
          <w:b/>
          <w:bCs/>
          <w:sz w:val="32"/>
          <w:szCs w:val="32"/>
          <w:lang w:val="en-US" w:eastAsia="zh-CN"/>
        </w:rPr>
        <w:t>〔责任单位：市邮政管理局、北部湾办（港口和物流发展局）、发展改革委、商务局（口岸办），各县（市、区）人民政府〕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7.提升跨境寄递服务能力。</w:t>
      </w:r>
      <w:r>
        <w:rPr>
          <w:rFonts w:hint="eastAsia" w:ascii="仿宋_GB2312" w:hAnsi="仿宋_GB2312" w:eastAsia="仿宋_GB2312" w:cs="仿宋_GB2312"/>
          <w:sz w:val="32"/>
          <w:szCs w:val="32"/>
          <w:lang w:val="en-US" w:eastAsia="zh-CN"/>
        </w:rPr>
        <w:t>推进与西部陆海新通道沿线省份的邮政快递企业合作，加快建成连接中国与东盟时间最短、服务最好、效率最高、效益最优的跨境寄递大通道。实施“快递出海”工程，积极推进全国跨境电子商务综合试验区建设，支持东兴国际快件监管中心建设，鼓励邮政快递企业与制造企业协同“走出去”，在建设境外寄递网络、海外仓及处理中心等领域开展密切合作。</w:t>
      </w:r>
      <w:r>
        <w:rPr>
          <w:rFonts w:hint="eastAsia" w:ascii="仿宋_GB2312" w:hAnsi="仿宋_GB2312" w:eastAsia="仿宋_GB2312" w:cs="仿宋_GB2312"/>
          <w:b/>
          <w:bCs/>
          <w:sz w:val="32"/>
          <w:szCs w:val="32"/>
          <w:lang w:val="en-US" w:eastAsia="zh-CN"/>
        </w:rPr>
        <w:t>〔责任单位：市邮政管理局、北部湾办（港口和物流发展局）、商务局（口岸办）、自然资源局，东兴海关，东兴市人民政府〕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推动将邮件快件处理中心等跨境寄递设施纳入跨境电商产业园区，推动综合保税区、保税物流中心发展跨境电商业务。</w:t>
      </w:r>
      <w:r>
        <w:rPr>
          <w:rFonts w:hint="eastAsia" w:ascii="仿宋_GB2312" w:hAnsi="仿宋_GB2312" w:eastAsia="仿宋_GB2312" w:cs="仿宋_GB2312"/>
          <w:b/>
          <w:bCs/>
          <w:sz w:val="32"/>
          <w:szCs w:val="32"/>
          <w:lang w:val="en-US" w:eastAsia="zh-CN"/>
        </w:rPr>
        <w:t>〔责任单位：市邮政管理局、北部湾办（港口和物流发展局）、商务局（口岸办）、自然资源局，各县（市、区）人民政府〕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促进海关、外汇管理、税务、商务、市场监管、公安、邮政管理等部门间数据互通和信息共享，对依法开展跨境寄递业务的企业给予政策支持，缩小与沿海发达地区在通关、运输时效等方面的差距。</w:t>
      </w:r>
      <w:r>
        <w:rPr>
          <w:rFonts w:hint="eastAsia" w:ascii="仿宋_GB2312" w:hAnsi="仿宋_GB2312" w:eastAsia="仿宋_GB2312" w:cs="仿宋_GB2312"/>
          <w:b/>
          <w:bCs/>
          <w:sz w:val="32"/>
          <w:szCs w:val="32"/>
          <w:lang w:val="en-US" w:eastAsia="zh-CN"/>
        </w:rPr>
        <w:t>〔责任单位：防城海关、东兴海关，市公安局、市场监管局、大数据和行政审批局，国家外汇管理局防城港市中心支局，市税务局，东兴市人民政府〕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8.推动行业科技创新应用。</w:t>
      </w:r>
      <w:r>
        <w:rPr>
          <w:rFonts w:hint="eastAsia" w:ascii="仿宋_GB2312" w:hAnsi="仿宋_GB2312" w:eastAsia="仿宋_GB2312" w:cs="仿宋_GB2312"/>
          <w:sz w:val="32"/>
          <w:szCs w:val="32"/>
          <w:lang w:val="en-US" w:eastAsia="zh-CN"/>
        </w:rPr>
        <w:t>推动服务模式变革，鼓励邮政快递企业推广应用大数据、云计算、人工智能、物联网、区块链、第五代移动通信（5G）等现代信息技术，以及智能终端、自动分拣装备，依靠科技手段提升行业安全监管水平，促进降本增效，提高服务质量。</w:t>
      </w:r>
      <w:r>
        <w:rPr>
          <w:rFonts w:hint="eastAsia" w:ascii="仿宋_GB2312" w:hAnsi="仿宋_GB2312" w:eastAsia="仿宋_GB2312" w:cs="仿宋_GB2312"/>
          <w:b/>
          <w:bCs/>
          <w:sz w:val="32"/>
          <w:szCs w:val="32"/>
          <w:lang w:val="en-US" w:eastAsia="zh-CN"/>
        </w:rPr>
        <w:t>〔责任单位：市邮政管理局、科技局、工业和信息化局、财政局（金融办）、大数据和行政审批局，各县（市、区）人民政府〕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将符合条件的邮政快递企业与制造企业合作共建项目纳入科技创新、工业和信息化等领域有关专项资金的支持范围，支持邮政快递企业与制造企业联合申报国家级和自治区级创新平台。</w:t>
      </w:r>
      <w:r>
        <w:rPr>
          <w:rFonts w:hint="eastAsia" w:ascii="仿宋_GB2312" w:hAnsi="仿宋_GB2312" w:eastAsia="仿宋_GB2312" w:cs="仿宋_GB2312"/>
          <w:b/>
          <w:bCs/>
          <w:sz w:val="32"/>
          <w:szCs w:val="32"/>
          <w:lang w:val="en-US" w:eastAsia="zh-CN"/>
        </w:rPr>
        <w:t>〔责任单位：市科技局、工业和信息化局、财政局（金融办）、邮政管理局，各县（市、区）人民政府〕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（三）推进行业高效能治理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9.完善安全监管体系建设。</w:t>
      </w:r>
      <w:r>
        <w:rPr>
          <w:rFonts w:hint="eastAsia" w:ascii="仿宋_GB2312" w:hAnsi="仿宋_GB2312" w:eastAsia="仿宋_GB2312" w:cs="仿宋_GB2312"/>
          <w:sz w:val="32"/>
          <w:szCs w:val="32"/>
          <w:lang w:val="en-US" w:eastAsia="zh-CN"/>
        </w:rPr>
        <w:t>建立健全市级邮政行业安全监管工作机制，或者建设邮政业安全中心，强化行业监管。</w:t>
      </w:r>
      <w:r>
        <w:rPr>
          <w:rFonts w:hint="eastAsia" w:ascii="仿宋_GB2312" w:hAnsi="仿宋_GB2312" w:eastAsia="仿宋_GB2312" w:cs="仿宋_GB2312"/>
          <w:b/>
          <w:bCs/>
          <w:sz w:val="32"/>
          <w:szCs w:val="32"/>
          <w:lang w:val="en-US" w:eastAsia="zh-CN"/>
        </w:rPr>
        <w:t>〔责任单位：市邮政管理局、交通运输局、财政局（金融办）〕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进一步健全县级邮政快递监管工作机制，支持在业务量较大和有条件的县设立邮政监管机构承担监管职责，提升寄递安全监管水平。</w:t>
      </w:r>
      <w:r>
        <w:rPr>
          <w:rFonts w:hint="eastAsia" w:ascii="仿宋_GB2312" w:hAnsi="仿宋_GB2312" w:eastAsia="仿宋_GB2312" w:cs="仿宋_GB2312"/>
          <w:b/>
          <w:bCs/>
          <w:sz w:val="32"/>
          <w:szCs w:val="32"/>
          <w:lang w:val="en-US" w:eastAsia="zh-CN"/>
        </w:rPr>
        <w:t>〔责任单位：市邮政管理局、交通运输局，各县（市、区）人民政府〕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市、县财政支出责任按照《防城港市人民政府办公室关于印发〈防城港市交通运输领域财政事权和支出责任划分改革实施方案〉的通知》（防政办函〔2020〕1号）要求予以保障。</w:t>
      </w:r>
      <w:r>
        <w:rPr>
          <w:rFonts w:hint="eastAsia" w:ascii="仿宋_GB2312" w:hAnsi="仿宋_GB2312" w:eastAsia="仿宋_GB2312" w:cs="仿宋_GB2312"/>
          <w:b/>
          <w:bCs/>
          <w:sz w:val="32"/>
          <w:szCs w:val="32"/>
          <w:lang w:val="en-US" w:eastAsia="zh-CN"/>
        </w:rPr>
        <w:t>〔责任单位：市财政局（金融办）、邮政管理局，各县（市、区）人民政府〕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加强信息共享与协同，建立邮政管理、公安、国家安全等部门协同联动的综合管控机制，全面落实收寄验视、实名收寄、过机安检三项制度，从源头防范禁寄物品流入寄递渠道，保障寄递渠道安全畅通。进一步强化多部门联合监管责任和地方政府属地管理责任，共同加强对快递业不稳定因素的防范、研判、预警、应对，及时做好隐患排查化解等工作。</w:t>
      </w:r>
      <w:r>
        <w:rPr>
          <w:rFonts w:hint="eastAsia" w:ascii="仿宋_GB2312" w:hAnsi="仿宋_GB2312" w:eastAsia="仿宋_GB2312" w:cs="仿宋_GB2312"/>
          <w:b/>
          <w:bCs/>
          <w:sz w:val="32"/>
          <w:szCs w:val="32"/>
          <w:lang w:val="en-US" w:eastAsia="zh-CN"/>
        </w:rPr>
        <w:t>〔责任单位：市邮政管理局、公安局、国安局、市场监管局，各县（市、区）人民政府〕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10.简化行政审批手续。</w:t>
      </w:r>
      <w:r>
        <w:rPr>
          <w:rFonts w:hint="eastAsia" w:ascii="仿宋_GB2312" w:hAnsi="仿宋_GB2312" w:eastAsia="仿宋_GB2312" w:cs="仿宋_GB2312"/>
          <w:sz w:val="32"/>
          <w:szCs w:val="32"/>
          <w:lang w:val="en-US" w:eastAsia="zh-CN"/>
        </w:rPr>
        <w:t>推进“互联网＋政务”服务，优化快递许可领域政务服务。经营快递业务的企业及其分支机构开办快递末端网点，由所在地邮政管理部门进行备案管理，无需办理快递末端网点营业执照。市级全面启用快递业务经营许可证预约寄递服务，末端网点备案回执实现在线下载。</w:t>
      </w:r>
      <w:r>
        <w:rPr>
          <w:rFonts w:hint="eastAsia" w:ascii="仿宋_GB2312" w:hAnsi="仿宋_GB2312" w:eastAsia="仿宋_GB2312" w:cs="仿宋_GB2312"/>
          <w:b/>
          <w:bCs/>
          <w:sz w:val="32"/>
          <w:szCs w:val="32"/>
          <w:lang w:val="en-US" w:eastAsia="zh-CN"/>
        </w:rPr>
        <w:t>〔责任单位：市邮政管理局、市场监管局，各县（市、区）人民政府〕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11.规范和优化车辆通行管理。</w:t>
      </w:r>
      <w:r>
        <w:rPr>
          <w:rFonts w:hint="eastAsia" w:ascii="仿宋_GB2312" w:hAnsi="仿宋_GB2312" w:eastAsia="仿宋_GB2312" w:cs="仿宋_GB2312"/>
          <w:sz w:val="32"/>
          <w:szCs w:val="32"/>
          <w:lang w:val="en-US" w:eastAsia="zh-CN"/>
        </w:rPr>
        <w:t>全市各级人民政府要积极落实邮政快递服务车辆通行政策，在保障道路交通安全畅通有序的前提下，对实施统一编号和标识管理的邮政快递服务车辆适当予以通行、停靠便利。</w:t>
      </w:r>
      <w:r>
        <w:rPr>
          <w:rFonts w:hint="eastAsia" w:ascii="仿宋_GB2312" w:hAnsi="仿宋_GB2312" w:eastAsia="仿宋_GB2312" w:cs="仿宋_GB2312"/>
          <w:b/>
          <w:bCs/>
          <w:sz w:val="32"/>
          <w:szCs w:val="32"/>
          <w:lang w:val="en-US" w:eastAsia="zh-CN"/>
        </w:rPr>
        <w:t>〔责任单位：市公安局、邮政管理局，各县（市、区）人民政府〕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鼓励引导邮政快递企业使用符合城市运输作业和环保要求的新能源车辆，推动邮政快递服务车辆标准化、厢式化。加强邮政快递服务车辆驾驶人员交通安全教育。建立邮政快递企业及从业人员信用分级分类监管机制，根据不同等级实施差异化管理。</w:t>
      </w:r>
      <w:r>
        <w:rPr>
          <w:rFonts w:hint="eastAsia" w:ascii="仿宋_GB2312" w:hAnsi="仿宋_GB2312" w:eastAsia="仿宋_GB2312" w:cs="仿宋_GB2312"/>
          <w:b/>
          <w:bCs/>
          <w:sz w:val="32"/>
          <w:szCs w:val="32"/>
          <w:lang w:val="en-US" w:eastAsia="zh-CN"/>
        </w:rPr>
        <w:t>〔责任单位：市邮政管理局、交通运输局、公安局〕</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12.推动行业绿色发展。</w:t>
      </w:r>
      <w:r>
        <w:rPr>
          <w:rFonts w:hint="eastAsia" w:ascii="仿宋_GB2312" w:hAnsi="仿宋_GB2312" w:eastAsia="仿宋_GB2312" w:cs="仿宋_GB2312"/>
          <w:sz w:val="32"/>
          <w:szCs w:val="32"/>
          <w:lang w:val="en-US" w:eastAsia="zh-CN"/>
        </w:rPr>
        <w:t>推进邮件快件包装标准化、绿色化、减量化和循环化，督促邮政快递企业有效落实生态环境保护主体责任，强化源头管控，严控电商产品过度包装，全面推广使用“瘦身胶带”、循环中转袋，推动全市邮政快递网点设置标准包装废弃物回收装置。推动将邮政快递业生态环境保护工作纳入地方生态环境治理体系。推进高等学校、社区等重点区域建设快递包装回收设施。支持邮政快递业节能减排和绿色低碳转型升级。</w:t>
      </w:r>
      <w:r>
        <w:rPr>
          <w:rFonts w:hint="eastAsia" w:ascii="仿宋_GB2312" w:hAnsi="仿宋_GB2312" w:eastAsia="仿宋_GB2312" w:cs="仿宋_GB2312"/>
          <w:b/>
          <w:bCs/>
          <w:sz w:val="32"/>
          <w:szCs w:val="32"/>
          <w:lang w:val="en-US" w:eastAsia="zh-CN"/>
        </w:rPr>
        <w:t>〔责任单位：市邮政管理局、发展改革委、住房城乡建设局、商务局（口岸办）、教育局，各县（市、区）人民政府〕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13.加强行业自律和规范建设。</w:t>
      </w:r>
      <w:r>
        <w:rPr>
          <w:rFonts w:hint="eastAsia" w:ascii="仿宋_GB2312" w:hAnsi="仿宋_GB2312" w:eastAsia="仿宋_GB2312" w:cs="仿宋_GB2312"/>
          <w:sz w:val="32"/>
          <w:szCs w:val="32"/>
          <w:lang w:val="en-US" w:eastAsia="zh-CN"/>
        </w:rPr>
        <w:t>市快递协会要深化行业诚信建设，督促行业内企业强化内控管理、规范业务经营，严格落实邮政快递服务各项行业规定和标准，维护消费者合法权益。引导行业龙头企业发挥示范带动作用，自觉承担社会责任，推广服务承诺制，重点提高偏远地区服务质量。</w:t>
      </w:r>
      <w:r>
        <w:rPr>
          <w:rFonts w:hint="eastAsia" w:ascii="仿宋_GB2312" w:hAnsi="仿宋_GB2312" w:eastAsia="仿宋_GB2312" w:cs="仿宋_GB2312"/>
          <w:b/>
          <w:bCs/>
          <w:sz w:val="32"/>
          <w:szCs w:val="32"/>
          <w:lang w:val="en-US" w:eastAsia="zh-CN"/>
        </w:rPr>
        <w:t>〔责任单位：市邮政管理局，防城港市快递协会〕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推动快递企业依法组建工会，加强新业态新形势下快递从业人员入会和维权服务工作。</w:t>
      </w:r>
      <w:r>
        <w:rPr>
          <w:rFonts w:hint="eastAsia" w:ascii="仿宋_GB2312" w:hAnsi="仿宋_GB2312" w:eastAsia="仿宋_GB2312" w:cs="仿宋_GB2312"/>
          <w:b/>
          <w:bCs/>
          <w:sz w:val="32"/>
          <w:szCs w:val="32"/>
          <w:lang w:val="en-US" w:eastAsia="zh-CN"/>
        </w:rPr>
        <w:t>〔责任单位：市总工会，市邮政管理局，防城港市快递协会，各县（市、区）人民政府〕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（四）加强行业人才支撑体系建设</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14.构建高质量人才培养体系。</w:t>
      </w:r>
      <w:r>
        <w:rPr>
          <w:rFonts w:hint="eastAsia" w:ascii="仿宋_GB2312" w:hAnsi="仿宋_GB2312" w:eastAsia="仿宋_GB2312" w:cs="仿宋_GB2312"/>
          <w:sz w:val="32"/>
          <w:szCs w:val="32"/>
          <w:lang w:val="en-US" w:eastAsia="zh-CN"/>
        </w:rPr>
        <w:t>加快培养一支推动快递业高质量发展的复合型人才队伍，鼓励支持在港高等学校、职业院校开设邮政快递相关专业，加强校企合作，与邮政快递企业共建实训中心、教学工厂等。</w:t>
      </w:r>
      <w:r>
        <w:rPr>
          <w:rFonts w:hint="eastAsia" w:ascii="仿宋_GB2312" w:hAnsi="仿宋_GB2312" w:eastAsia="仿宋_GB2312" w:cs="仿宋_GB2312"/>
          <w:b/>
          <w:bCs/>
          <w:sz w:val="32"/>
          <w:szCs w:val="32"/>
          <w:lang w:val="en-US" w:eastAsia="zh-CN"/>
        </w:rPr>
        <w:t>〔责任单位：市邮政管理局、教育局，各县（市、区）人民政府〕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探索适合邮政快递工作特点的培训形式，由邮政快递业用工主体，通过项目制形式组织邮政快递从业人员参加非标准职业（工种）就业技能培训，并按规定给予培训补贴。</w:t>
      </w:r>
      <w:r>
        <w:rPr>
          <w:rFonts w:hint="eastAsia" w:ascii="仿宋_GB2312" w:hAnsi="仿宋_GB2312" w:eastAsia="仿宋_GB2312" w:cs="仿宋_GB2312"/>
          <w:b/>
          <w:bCs/>
          <w:sz w:val="32"/>
          <w:szCs w:val="32"/>
          <w:lang w:val="en-US" w:eastAsia="zh-CN"/>
        </w:rPr>
        <w:t>〔责任单位：市人力资源社会保障局、邮政管理局、财政局（金融办），各县（市、区）人民政府〕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鼓励邮政快递从业人员参加职称评审，支持邮政快递企业开展技能人才自主评价。开展全市邮政快递行业职业技能竞赛，支持邮政快递企业及从业人员参与各类创建及评比表彰活动。</w:t>
      </w:r>
      <w:r>
        <w:rPr>
          <w:rFonts w:hint="eastAsia" w:ascii="仿宋_GB2312" w:hAnsi="仿宋_GB2312" w:eastAsia="仿宋_GB2312" w:cs="仿宋_GB2312"/>
          <w:b/>
          <w:bCs/>
          <w:sz w:val="32"/>
          <w:szCs w:val="32"/>
          <w:lang w:val="en-US" w:eastAsia="zh-CN"/>
        </w:rPr>
        <w:t>〔责任单位：市邮政管理局、人力资源社会保障局，市总工会，各县（市、区）人民政府〕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15.保障从业人员合法权益。</w:t>
      </w:r>
      <w:r>
        <w:rPr>
          <w:rFonts w:hint="eastAsia" w:ascii="仿宋_GB2312" w:hAnsi="仿宋_GB2312" w:eastAsia="仿宋_GB2312" w:cs="仿宋_GB2312"/>
          <w:sz w:val="32"/>
          <w:szCs w:val="32"/>
          <w:lang w:val="en-US" w:eastAsia="zh-CN"/>
        </w:rPr>
        <w:t>保障邮政快递从业人员合理劳动报酬，督促企业依法与邮政快递从业人员签订劳动合同并按时足额发放工资，依法规范使用劳务派遣人员，督促企业开展集体协商，切实维护邮政快递从业人员合法权益。依法落实用人单位和职工参加社会保险并按规定享受社会保险待遇，按规定对用工灵活、流动性大的邮政快递基层网点优先办理参加工伤保险，深化基层员工基本权益保障。</w:t>
      </w:r>
      <w:r>
        <w:rPr>
          <w:rFonts w:hint="eastAsia" w:ascii="仿宋_GB2312" w:hAnsi="仿宋_GB2312" w:eastAsia="仿宋_GB2312" w:cs="仿宋_GB2312"/>
          <w:b/>
          <w:bCs/>
          <w:sz w:val="32"/>
          <w:szCs w:val="32"/>
          <w:lang w:val="en-US" w:eastAsia="zh-CN"/>
        </w:rPr>
        <w:t>〔责任单位：市人力资源社会保障局、邮政管理局，各县（市、区）人民政府〕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将符合住房保障条件的邮政快递从业人员统一纳入住房保障范围。</w:t>
      </w:r>
      <w:r>
        <w:rPr>
          <w:rFonts w:hint="eastAsia" w:ascii="仿宋_GB2312" w:hAnsi="仿宋_GB2312" w:eastAsia="仿宋_GB2312" w:cs="仿宋_GB2312"/>
          <w:b/>
          <w:bCs/>
          <w:sz w:val="32"/>
          <w:szCs w:val="32"/>
          <w:lang w:val="en-US" w:eastAsia="zh-CN"/>
        </w:rPr>
        <w:t>〔责任单位：市住房城乡建设局、邮政管理局，各县（市、区）人民政府〕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对邮政快递从业人员落实以居住证为主要依据的随迁子女义务教育入学政策。</w:t>
      </w:r>
      <w:r>
        <w:rPr>
          <w:rFonts w:hint="eastAsia" w:ascii="仿宋_GB2312" w:hAnsi="仿宋_GB2312" w:eastAsia="仿宋_GB2312" w:cs="仿宋_GB2312"/>
          <w:b/>
          <w:bCs/>
          <w:sz w:val="32"/>
          <w:szCs w:val="32"/>
          <w:lang w:val="en-US" w:eastAsia="zh-CN"/>
        </w:rPr>
        <w:t>〔责任单位：市教育局、邮政管理局，各县（市、区）人民政府〕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优化邮政快递从业人员工作环境，完善邮政快递网点建设标准体系，改善网点卫生条件和服务功能，确保生产作业安全。</w:t>
      </w:r>
      <w:r>
        <w:rPr>
          <w:rFonts w:hint="eastAsia" w:ascii="仿宋_GB2312" w:hAnsi="仿宋_GB2312" w:eastAsia="仿宋_GB2312" w:cs="仿宋_GB2312"/>
          <w:b/>
          <w:bCs/>
          <w:sz w:val="32"/>
          <w:szCs w:val="32"/>
          <w:lang w:val="en-US" w:eastAsia="zh-CN"/>
        </w:rPr>
        <w:t>〔责任单位：市邮政管理局，市总工会，各县（市、区）人民政府〕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在劳动权益、生活帮扶等方面为邮政快递从业人员提供支持，开展夏日送清凉、春节送温暖等活动；推动建设更多户外劳动者服务站点等场所，为快递员工等提供休息、充电、饮水供给等服务；将邮政快递从业人员纳入行业典型及劳模评选范围，努力打造关爱、尊重邮政快递从业人员的良好社会氛围，提高邮政快递从业人员的获得感、幸福感和安全感。</w:t>
      </w:r>
      <w:r>
        <w:rPr>
          <w:rFonts w:hint="eastAsia" w:ascii="仿宋_GB2312" w:hAnsi="仿宋_GB2312" w:eastAsia="仿宋_GB2312" w:cs="仿宋_GB2312"/>
          <w:b/>
          <w:bCs/>
          <w:sz w:val="32"/>
          <w:szCs w:val="32"/>
          <w:lang w:val="en-US" w:eastAsia="zh-CN"/>
        </w:rPr>
        <w:t>〔责任单位：市总工会、市妇联、团市委，市邮政管理局，各县（市、区）人民政府〕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（五）强化邮政快递业疫情防控与保通保畅工作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发挥市指挥部邮政快递疫情防控工作专班作用，督促指导各县（市、区）指挥部邮政快递疫情防控工作专班及辖区邮政快递企业依据相关要求，统筹做好疫情防控与寄递应急保障工作。</w:t>
      </w:r>
      <w:r>
        <w:rPr>
          <w:rFonts w:hint="eastAsia" w:ascii="仿宋_GB2312" w:hAnsi="仿宋_GB2312" w:eastAsia="仿宋_GB2312" w:cs="仿宋_GB2312"/>
          <w:b/>
          <w:bCs/>
          <w:sz w:val="32"/>
          <w:szCs w:val="32"/>
          <w:lang w:val="en-US" w:eastAsia="zh-CN"/>
        </w:rPr>
        <w:t>〔责任单位：市邮政管理局、卫生健康委、交通运输局、公安局、市场监管局，各县（市、区）人民政府〕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健全完善各县（市、区）邮政快递疫情防控工作专班机制。加强疫情防控监督检查，督促辖区寄递企业认真落实国务院有关部署以及邮政快递行业疫情防控基本制度，落实落细各项疫情防控措施。加强网格化管理，完善辖区邮政快递企业及从业人员台账，坚持“分类分级、应检尽检、动态调控”原则，组织对邮政快递从业人员开展定期核酸检测服务，检测费用由所在地政府承担。组织开展涉疫邮件快件追溯、管控、消杀。协调网络运行保障、应急物资运输派送、邮件快件积压等问题，切实保障重点物资和邮政快递通行，保障邮政快递行业安全平稳有序运行。</w:t>
      </w:r>
      <w:r>
        <w:rPr>
          <w:rFonts w:hint="eastAsia" w:ascii="仿宋_GB2312" w:hAnsi="仿宋_GB2312" w:eastAsia="仿宋_GB2312" w:cs="仿宋_GB2312"/>
          <w:b/>
          <w:bCs/>
          <w:sz w:val="32"/>
          <w:szCs w:val="32"/>
          <w:lang w:val="en-US" w:eastAsia="zh-CN"/>
        </w:rPr>
        <w:t>〔责任单位：各县（市、区）人民政府，市邮政管理局〕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各级各有关部门要充分认识推进快递业高质量发展的重要性和紧迫性，市级成立促进防城港市邮政快递业高质量发展工作领导小组，由市人民政府分管领导任组长，市人民政府分管副秘书长、市交通运输局、市邮政管理局主要负责同志任副组长，市发展改革委、市公安局、市财政局（金融办）、市工业和信息化局、市自然资源局、市住房城乡建设局、市北部湾办（港口和物流发展局）、</w:t>
      </w:r>
      <w:r>
        <w:rPr>
          <w:rFonts w:hint="eastAsia" w:ascii="仿宋_GB2312" w:hAnsi="仿宋_GB2312" w:eastAsia="仿宋_GB2312" w:cs="仿宋_GB2312"/>
          <w:b w:val="0"/>
          <w:bCs w:val="0"/>
          <w:sz w:val="32"/>
          <w:szCs w:val="32"/>
          <w:lang w:val="en-US" w:eastAsia="zh-CN"/>
        </w:rPr>
        <w:t>卫生健康委</w:t>
      </w:r>
      <w:r>
        <w:rPr>
          <w:rFonts w:hint="eastAsia" w:ascii="仿宋_GB2312" w:hAnsi="仿宋_GB2312" w:eastAsia="仿宋_GB2312" w:cs="仿宋_GB2312"/>
          <w:sz w:val="32"/>
          <w:szCs w:val="32"/>
          <w:lang w:val="en-US" w:eastAsia="zh-CN"/>
        </w:rPr>
        <w:t>、市生态环境局、市农业农村局、市人力资源社会保障局、市教育局、市商务局（口岸办）、市市场监管局、市国安局、市科技局、市文化广电体育和旅游局、市大数据和行政审批局、市机关后勤服务中心、市供销社、市总工会、市妇联、团市委、市税务局、防城海关、东兴海关、国家外汇管理局防城港市中心支局、各县（市、区）人民政府分管负责同志任成员。领导小组下设办公室，由市邮政管理局局长任办公室主任，市交通运输局、市财政局（金融办）、市邮政管理局相关科室负责同志任成员。办公室承担领导小组日常工作，具体负责推进邮政业高质量发展的组织协调和实施，承办领导小组交办的其他事项和工作任务。各县（市、区）人民政府要相应成立工作领导小组，负责统筹推进辖区邮政快递业高质量发展工作，同时制定切合实际的实施方案,定期研究解决快递业发展工作中存在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（二）强化企业扶持。</w:t>
      </w:r>
      <w:r>
        <w:rPr>
          <w:rFonts w:hint="eastAsia" w:ascii="仿宋_GB2312" w:hAnsi="仿宋_GB2312" w:eastAsia="仿宋_GB2312" w:cs="仿宋_GB2312"/>
          <w:sz w:val="32"/>
          <w:szCs w:val="32"/>
          <w:lang w:val="en-US" w:eastAsia="zh-CN"/>
        </w:rPr>
        <w:t>各级各有关部门要落实《国务院办公厅关于完善省级以下邮政监管体制的通知》（国办发〔2012〕6号）和《防城港市交通运输领域财政事权和支出责任划分改革实施方案》（防政办函〔2020〕1号）精神，结合地方财力情况依法依规支持邮政普遍服务、特殊服务和快递服务末端基础设施、邮政业环境污染治理；对邮政快递企业在项目建设、快递进村、邮政快递公共服务网点建设、安全设备配置、行业绿色发展、人才培养、信息化建设、行业先进技术推广应用和标准化应用推广等方面予以大力支持，促进防城港市邮政快递业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（三）强化执行落实。</w:t>
      </w:r>
      <w:r>
        <w:rPr>
          <w:rFonts w:hint="eastAsia" w:ascii="仿宋_GB2312" w:hAnsi="仿宋_GB2312" w:eastAsia="仿宋_GB2312" w:cs="仿宋_GB2312"/>
          <w:sz w:val="32"/>
          <w:szCs w:val="32"/>
          <w:lang w:val="en-US" w:eastAsia="zh-CN"/>
        </w:rPr>
        <w:t>各级各有关部门要提高政治站位，结合各自工作职责，根据本地区、本部门实际，细化具体措施，确保方案抓实抓细。牵头部门要会同相关地区和部门，建立部门间常态化沟通协调机制，加强对邮政快递业相关规划、政策制定和快递物流园区、重大项目建设以及资金整合等方面的统筹协调，及时协调解决邮政快递业发展过程中出现的困难和问题，实现工作协同配合、统筹推进，全力抓好贯彻落实。</w:t>
      </w:r>
    </w:p>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附件：防城港市贯彻落实广西促进邮政快递业高质量发展</w:t>
      </w:r>
    </w:p>
    <w:p>
      <w:pPr>
        <w:ind w:firstLine="1600" w:firstLineChars="500"/>
      </w:pPr>
      <w:r>
        <w:rPr>
          <w:rFonts w:hint="eastAsia" w:ascii="仿宋_GB2312" w:hAnsi="仿宋_GB2312" w:eastAsia="仿宋_GB2312" w:cs="仿宋_GB2312"/>
          <w:sz w:val="32"/>
          <w:szCs w:val="32"/>
        </w:rPr>
        <w:t>实施方案重点任务分工表</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sectPr>
          <w:footerReference r:id="rId3" w:type="default"/>
          <w:footerReference r:id="rId4" w:type="even"/>
          <w:pgSz w:w="11906" w:h="16838"/>
          <w:pgMar w:top="2098" w:right="1474" w:bottom="1984" w:left="1588" w:header="1418" w:footer="1417" w:gutter="0"/>
          <w:paperSrc/>
          <w:cols w:space="720" w:num="1"/>
          <w:titlePg/>
          <w:rtlGutter w:val="0"/>
          <w:docGrid w:type="lines" w:linePitch="312" w:charSpace="0"/>
        </w:sectPr>
      </w:pPr>
    </w:p>
    <w:tbl>
      <w:tblPr>
        <w:tblStyle w:val="25"/>
        <w:tblW w:w="15264" w:type="dxa"/>
        <w:tblInd w:w="-1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8"/>
        <w:gridCol w:w="2268"/>
        <w:gridCol w:w="1728"/>
        <w:gridCol w:w="5460"/>
        <w:gridCol w:w="168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128" w:type="dxa"/>
            <w:tcBorders>
              <w:top w:val="nil"/>
              <w:left w:val="nil"/>
              <w:bottom w:val="nil"/>
              <w:right w:val="nil"/>
            </w:tcBorders>
            <w:noWrap/>
            <w:vAlign w:val="center"/>
          </w:tcPr>
          <w:p>
            <w:pPr>
              <w:keepNext w:val="0"/>
              <w:keepLines w:val="0"/>
              <w:widowControl/>
              <w:suppressLineNumbers w:val="0"/>
              <w:ind w:left="0" w:leftChars="0" w:firstLine="0" w:firstLineChars="0"/>
              <w:jc w:val="left"/>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32"/>
                <w:szCs w:val="32"/>
                <w:u w:val="none"/>
                <w:lang w:val="en-US" w:eastAsia="zh-CN" w:bidi="ar"/>
              </w:rPr>
              <w:t>附件</w:t>
            </w:r>
          </w:p>
        </w:tc>
        <w:tc>
          <w:tcPr>
            <w:tcW w:w="2268"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1728"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5460"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1680"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3000" w:type="dxa"/>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6" w:hRule="atLeast"/>
        </w:trPr>
        <w:tc>
          <w:tcPr>
            <w:tcW w:w="15264" w:type="dxa"/>
            <w:gridSpan w:val="6"/>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77"/>
                <w:lang w:val="en-US" w:eastAsia="zh-CN" w:bidi="ar"/>
              </w:rPr>
            </w:pPr>
            <w:r>
              <w:rPr>
                <w:rStyle w:val="77"/>
                <w:lang w:val="en-US" w:eastAsia="zh-CN" w:bidi="ar"/>
              </w:rPr>
              <w:t>防城港市贯彻落实广西促进邮政快递业高质量发展实施方案重点任务分工表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ascii="方正小标宋简体" w:hAnsi="方正小标宋简体" w:eastAsia="方正小标宋简体" w:cs="方正小标宋简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任务类别</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主要任务</w:t>
            </w:r>
          </w:p>
        </w:tc>
        <w:tc>
          <w:tcPr>
            <w:tcW w:w="5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具体内容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牵头单位</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强化用地保障。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全市县级以上人民政府要将邮政快递业发展纳入国民经济和社会发展规划，并与国土空间规划以及综合交通运输、物流园区、现代服务业、物流业、电商等专项规划相衔接，统筹考虑快递物流园区、邮件快件处理中心、邮政快递网点、邮政快递综合服务站、智能投递终端等基础设施建设用地需求。对符合划拨用地目录的非营利性邮政设施用地，采取行政划拨方式供地。审批（核准）快递物流项目用地时，适当放宽对项目固定资产投资额、产生效益的限制条件。支持邮政快递企业利用工业企业旧厂房、仓库和存量土地资源以及现有客货运站场，建设分拨、仓储、配送中心，实现邮政快递业相对集中、大型车辆从主要交通干线就近入园的目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市自然资源局、北部湾办（港口和物流发展局）、交通运输局、商务局（口岸办）、邮政管理局，各县（市、区）人民政府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7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各县（市、区）人民政府在建设物流、电商、服务业等产业集聚区和园区时，要在园区内或周边安排邮政快递业用地，并能够满足邮政企业、3个以上品牌快递企业仓储及处理需求。优先将邮政快递企业作为生产性服务业企业安排入驻上述集聚区或园区，与园区内其他企业享受同等优惠政策。</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各县（市、区）人民政府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加快农村寄递物流体系建设。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全市各级人民政府要落实交通运输领域财政事权和支出责任划分要求，统筹农村地区寄递物流资源和建设资金。</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市财政局（金融办）</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将农村寄递物流体系建设纳入相关规划和公共基础设施建设范畴，在场地使用、运行管理等方面给予协调保障。将邮政普遍服务、特殊服务基础设施建设和维护纳入本级城乡建设规划。</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巩固“快递进村”工程成果，持续支持邮政快递网点与农村各类场站资源共建共享，鼓励邮政快递企业与农业、交通运输、供销、商贸流通、电信等单位加强合作，构建“一站多用、一网多用、深度融合”的农村寄递物流新模式，畅通“工业品下乡、农产品进城”双向流通通道。支持邮政、快递、商贸流通等企业开展市场化合作，实现统一仓储、分拣、运输、配送、揽件，完善农村物流共同配送服务规范和运营机制，推动邮政快递“统仓共配”。引导支持邮政快递企业逐步建立覆盖生产流通各环节的冷链寄递物流体系，解决农产品销售、流通问题。</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市交通运输局、农业农村局、商务局（口岸办）、供销社，各县（市、区）人民政府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6"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提升城市寄递末端服务能力。</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邮政快递企业自建或与社会第三方企业共同建设邮政快递综合服务站，与社区、园区、机关事业单位、高等学校、其他企业等开展多种形式的投递服务合作，提升寄递末端服务能力。支持邮政快递企业或社会第三方企业投资建设智能投递终端，将智能投递终端设施纳入公共服务设施建设规划，与便民服务、民生工程等项目统一建设，重点在园区、机关事业单位、高等学校、住宅小区、商业中心、交通枢纽以及人口密集区进行布设。机关事业单位、企业、高等学校、旅游景区、写字楼和住宅小区管理单位等要为邮政快递企业收投邮件快件提供场地及临时停车、代收保管、免费通行等便利条件。</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市发展改革委、北部湾办（港口和物流发展局）、教育局、自然资源局、住房城乡建设局、商务局（口岸办）、文化和旅游局、机关后勤服务中心，各县（市、区）人民政府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（一）加强行业基础设施建设。</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加强运输保障能力建设。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完善邮政快递绿色通道及接驳场所建设，综合运输枢纽在设计阶段要统筹考虑邮件快件处理需求，形成高效便捷的邮件快件航空、铁路、公路、水路综合运输通道。推动新建机场为航空邮件快件中转、分拨及运输合理分配空侧场地资源，实现中转、海关监管、安检、航空板箱装卸一体化操作。鼓励防城港市和机场建成后开设防城港至重点市场所在城市的跨境全货机航线，推动航空运力向邮政快递业适当倾斜。支持国际货运企业与邮政快递企业开展运输合作，提升寄递企业跨境运输能力。推广多式联运，推动公路客运班车代运邮件快件，带动相关产业集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市北部湾办（港口和物流发展局）、交通运输局、商务局（口岸办）、邮政管理局，防城海关、东兴海关，各县（市、区）人民政府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（二）培育壮大市场主体。</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推动建设中国-东盟国际现代物流中心。</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支持引导跨境电商和跨境要素资源集聚，对把区域总部、航空货运枢纽、大型邮件快件处理中心设在防城港的邮政快递企业和为市内邮政快递业转型升级作出重要贡献的企业，按照“一事一议”的方式予以支持。</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市发展改革委、财政局（金融办）、商务局（口岸办）、邮政管理局，各县（市、区）人民政府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8"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pacing w:val="-11"/>
                <w:sz w:val="18"/>
                <w:szCs w:val="18"/>
                <w:u w:val="none"/>
              </w:rPr>
            </w:pPr>
            <w:r>
              <w:rPr>
                <w:rFonts w:hint="eastAsia" w:ascii="仿宋_GB2312" w:hAnsi="仿宋_GB2312" w:eastAsia="仿宋_GB2312" w:cs="仿宋_GB2312"/>
                <w:i w:val="0"/>
                <w:color w:val="auto"/>
                <w:spacing w:val="-11"/>
                <w:kern w:val="0"/>
                <w:sz w:val="18"/>
                <w:szCs w:val="18"/>
                <w:u w:val="none"/>
                <w:lang w:val="en-US" w:eastAsia="zh-CN" w:bidi="ar"/>
              </w:rPr>
              <w:t>（二）培育壮大市场主体。</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促进产业联动融合发展。</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鼓励邮政快递企业与电商企业线上线下互动创新发展，支持发展社区电商、直播电商、网红电商等新业态新模式。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市商务局（口岸办）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推动邮政综合服务平台建设，促进政邮、警邮、法邮、税邮、医邮合作。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市公安局、卫生健康委，税务局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8"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大力支持邮政快递服务现代农业，发挥邮政快递服务农村电商的主渠道作用，鼓励邮政快递企业主动对接家庭农场、农民合作社、农业产业化龙头企业，为农特产品提供更为便捷的仓储、运输服务，推动“互联网+”农产品出村进城，努力打造农村电商快递协同发展示范区、快递服务现代农业示范项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市农业农村局、商务局（口岸办），各县（市、区）人民政府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支持邮政快递业与制造业深度融合发展，以“八只虾”海鲜粉等项目为基础，鼓励邮政快递企业为制造企业量身定制供应链库存管理、线边物流、供应链一体化服务等物流解决方案，扶持培育邮政快递业与制造业融合发展典型项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市工业和信息化局、商务局（口岸办）、北部湾办（港口和物流发展局）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pacing w:val="-11"/>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支持邮政快递物流园区与电商园区协同建设，在规划建设电商园区时，在园区内或周边安排能满足需求的邮政、快递、仓配用地，邮政快递企业入驻园区享有与电商企业同等优惠政策。</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市北部湾办（港口和物流发展局）、发展改革委、商务局（口岸办），各县（市、区）人民政府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pacing w:val="-11"/>
                <w:sz w:val="18"/>
                <w:szCs w:val="18"/>
                <w:u w:val="none"/>
              </w:rPr>
            </w:pPr>
            <w:r>
              <w:rPr>
                <w:rFonts w:hint="eastAsia" w:ascii="仿宋_GB2312" w:hAnsi="仿宋_GB2312" w:eastAsia="仿宋_GB2312" w:cs="仿宋_GB2312"/>
                <w:i w:val="0"/>
                <w:color w:val="auto"/>
                <w:spacing w:val="-11"/>
                <w:kern w:val="0"/>
                <w:sz w:val="18"/>
                <w:szCs w:val="18"/>
                <w:u w:val="none"/>
                <w:lang w:val="en-US" w:eastAsia="zh-CN" w:bidi="ar"/>
              </w:rPr>
              <w:t>（二）培育壮大市场主体。</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提升跨境寄递服务能力。</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进与西部陆海新通道沿线省份的邮政快递企业合作，加快建成连接中国与东盟时间最短、服务最好、效率最高、效益最优的跨境寄递大通道。实施“快递出海”工程，积极推进全国跨境电子商务综合试验区建设，支持东兴国际快件监管中心建设，鼓励邮政快递企业与制造企业协同“走出去”，在建设境外寄递网络、海外仓及处理中心等领域开展密切合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市北部湾办（港口和物流发展局）、商务局（口岸办）、自然资源局，东兴海关，东兴市人民政府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推动将邮件快件处理中心等跨境寄递设施纳入跨境电商产业园区，推动综合保税区、保税物流中心发展跨境电商业务。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市北部湾办（港口和物流发展局）、商务局（口岸办）、自然资源局，各县（市、区）人民政府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6"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促进海关、外汇管理、税务、商务、市场监管、公安、邮政管理等部门间数据互通和信息共享，对依法开展跨境寄递业务的企业给予政策支持，缩小与沿海发达地区在通关、运输时效等方面的差距。</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防城海关、东兴海关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6"/>
                <w:kern w:val="0"/>
                <w:sz w:val="18"/>
                <w:szCs w:val="18"/>
                <w:u w:val="none"/>
                <w:lang w:val="en-US" w:eastAsia="zh-CN" w:bidi="ar"/>
              </w:rPr>
              <w:t>市公安局、市场监管局、大数据和行政审批局，税务局，国家外汇管理局防城港市中心支局，东兴市人民政府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8"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（二）培育壮大市场主体。</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推动行业科技创新应用。</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服务模式变革，鼓励邮政快递企业推广应用大数据、云计算、人工智能、物联网、区块链、第五代移动通信（5G）等现代信息技术，以及智能终端、自动分拣装备，依靠科技手段提升行业安全监管水平，促进降本增效，提高服务质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市科技局、工业和信息化局、财政局（金融办）、大数据和行政审批局，各县（市、区）人民政府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6"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将符合条件的邮政快递企业与制造企业合作共建项目纳入科技创新、工业和信息化等领域有关专项资金的支持范围，支持邮政快递企业与制造企业联合申报国家级和自治区级创新平台。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市科技局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市工业和信息化局、财政局（金融办）、邮政管理局，各县（市、区）人民政府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9</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完善安全监管体系建设。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建立健全市级邮政行业安全监管工作机制，或者建设邮政业安全中心，强化行业监管。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市交通运输局、财政局（金融办）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进一步健全县级邮政快递监管工作机制，支持在业务量较大和有条件的县设立邮政监管机构承担监管职责，提升寄递安全监管水平。</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市交通运输局，各县（市、区）人民政府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市、县财政支出责任按照《防城港市人民政府办公室关于印发防城港市交通运输领域财政事权和支出责任划分改革实施方案的通知》（防政办函〔2020〕1号）要求予以保障。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市财政局（金融办）</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7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强信息共享与协同，建立邮政管理、公安、国家安全等部门协同联动的综合管控机制，全面落实收寄验视、实名收寄、过机安检三项制度，从源头防范禁寄物品流入寄递渠道，保障寄递渠道安全畅通。进一步强化多部门联合监管责任和地方政府属地管理责任，共同加强对快递业不稳定因素的防范、研判、预警、应对，及时做好隐患排查化解等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市公安局、国安局、市场监管局，各县（市、区）人民政府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4"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简化行政审批手续。</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进“互联网＋政务”服务，优化快递许可领域政务服务。经营快递业务的企业及其分支机构开办快递末端网点，由所在地邮政管理部门进行备案管理，无需办理快递末端网点营业执照。市级全面启用快递业务经营许可证预约寄递服务，末端网点备案回执实现在线下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市市场监管局，各县（市、区）人民政府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8"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11</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规范和优化车辆通行管理。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全市各级人民政府要积极落实邮政快递服务车辆通行政策，在保障道路交通安全畅通有序的前提下，对实施统一编号和标识管理的邮政快递服务车辆适当予以通行、停靠便利。</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市公安局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引导邮政快递企业使用符合城市运输作业和环保要求的新能源车辆，推动邮政快递服务车辆标准化、厢式化。加强邮政快递服务车辆驾驶人员交通安全教育。建立邮政快递企业及从业人员信用分级分类监管机制，根据不同等级实施差异化管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11"/>
                <w:kern w:val="0"/>
                <w:sz w:val="18"/>
                <w:szCs w:val="18"/>
                <w:u w:val="none"/>
                <w:lang w:val="en-US" w:eastAsia="zh-CN" w:bidi="ar"/>
              </w:rPr>
              <w:t>市交通运输局、公安局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72"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推动行业绿色发展。</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进邮件快件包装标准化、绿色化、减量化和循环化，督促邮政快递企业有效落实生态环境保护主体责任，强化源头管控，严控电商产品过度包装，全面推广使用“瘦身胶带”、循环中转袋，推动全市邮政快递网点设置标准包装废弃物回收装置。推动将邮政快递业生态环境保护工作纳入地方生态环境治理体系。推进高等学校、社区等重点区域建设快递包装回收设施。支持邮政快递业节能减排和绿色低碳转型升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市发展改革委、住房城乡建设局、商务局（口岸办）、教育局，各县（市、区）人民政府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（三）推进行业高效能治理。</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加强行业自律和规范建设。</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6"/>
                <w:kern w:val="0"/>
                <w:sz w:val="18"/>
                <w:szCs w:val="18"/>
                <w:u w:val="none"/>
                <w:lang w:val="en-US" w:eastAsia="zh-CN" w:bidi="ar"/>
              </w:rPr>
              <w:t>市快递协会要深化行业诚信建设，督促行业内企业强化内控管理、规范业务经营，严格落实邮政快递服务各项行业规定和标准，维护消费者合法权益。引导行业龙头企业发挥示范带动作用，自觉承担社会责任，推广服务承诺制，重点提高偏远地区服务质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防城港市快递协会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推动快递企业依法组建工会，加强新业态新形势下快递从业人员入会和维权服务工作。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市总工会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市邮政管理局，防城港市快递协会，各县（市、区）人民政府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14</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（四）加强行业人才支撑体系建设。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构建高质量人才培养体系。</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加快培养一支推动快递业高质量发展的复合型人才队伍，鼓励支持在港高等学校、职业院校开设邮政快递相关专业，加强校企合作，与邮政快递企业共建实训中心、教学工厂等。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市教育局，各县（市、区）人民政府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5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探索适合邮政快递工作特点的培训形式，由邮政快递业用工主体，通过项目制形式组织邮政快递从业人员参加非标准职业（工种）就业技能培训，并按规定给予培训补贴。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市人力资源社会保障局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市邮政管理局、财政局（金融办），各县（市、区）人民政府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26"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鼓励邮政快递从业人员参加职称评审，支持邮政快递企业开展技能人才自主评价。开展全市邮政快递行业职业技能竞赛，支持邮政快递企业及从业人员参与各类创建及评比表彰活动。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pacing w:val="-6"/>
                <w:kern w:val="0"/>
                <w:sz w:val="18"/>
                <w:szCs w:val="18"/>
                <w:u w:val="none"/>
                <w:lang w:val="en-US" w:eastAsia="zh-CN" w:bidi="ar"/>
              </w:rPr>
              <w:t>市人力资源社会保障局，总工会，各县（市、区）人民政府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（四）加强行业人才支撑体系建设。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保障从业人员合法权益。</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障邮政快递从业人员合理劳动报酬，督促企业依法与邮政快递从业人员签订劳动合同并按时足额发放工资，依法规范使用劳务派遣人员，督促企业开展集体协商，切实维护邮政快递从业人员合法权益。依法落实用人单位和职工参加社会保险并按规定享受社会保险待遇，按规定对用工灵活、流动性大的邮政快递基层网点优先办理参加工伤保险，深化基层员工基本权益保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市人力资源社会保障局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将符合住房保障条件的邮政快递从业人员统一纳入住房保障范围。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市住房城乡建设局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（四）加强行业人才支撑体系建设。</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保障从业人员合法权益。</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对邮政快递从业人员落实以居住证为主要依据的随迁子女义务教育入学政策。</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市教育局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优化邮政快递从业人员工作环境，完善邮政快递网点建设标准体系，改善网点卫生条件和服务功能，确保生产作业安全。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市总工会，各县（市、区）人民政府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8"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在劳动权益、生活帮扶等方面为邮政快递从业人员提供支持，开展夏日送清凉、春节送温暖等活动；推动建设更多户外劳动者服务站点等场所，为快递员工等提供休息、充电、饮水供给等服务；将邮政快递从业人员纳入行业典型及劳模评选范围，努力打造关爱、尊重邮政快递从业人员的良好社会氛围，提高邮政快递从业人员的获得感、幸福感和安全感。</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市总工会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市妇联、团市委，邮政管理局，各县（市、区）人民政府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16</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（五）强化邮政快递业疫情防控与保通保畅工作。</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强化邮政快递业疫情防控与保通保畅工作。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发挥市指挥部邮政快递疫情防控工作专班作用，督促指导各县（市、区）指挥部邮政快递疫情防控工作专班及辖区邮政快递企业依据相关要求，统筹做好疫情防控与寄递应急保障工作。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市卫健委、交通运输局、公安局、市场监管局，各县（市、区）人民政府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0"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18"/>
                <w:szCs w:val="18"/>
                <w:u w:val="none"/>
              </w:rPr>
            </w:pP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健全完善各县（市、区）邮政快递疫情防控工作专班机制。加强疫情防控监督检查，督促辖区寄递企业认真落实国务院有关部署以及邮政快递行业疫情防控基本制度，落实落细各项疫情防控措施。加强网格化管理，完善辖区邮政快递企业及从业人员台账，坚持“分类分级、应检尽检、动态调控”原则，组织对邮政快递从业人员开展定期核酸检测服务，检测费用由所在地政府承担。组织开展涉疫邮件快件追溯、管控、消杀。协调网络运行保障、应急物资运输派送、邮件快件积压等问题，切实保障重点物资和邮政快递通行，保障邮政快递行业安全平稳有序运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各县（市、区）人民政府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市邮政管理局</w:t>
            </w:r>
          </w:p>
        </w:tc>
      </w:tr>
    </w:tbl>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auto"/>
          <w:sz w:val="18"/>
          <w:szCs w:val="18"/>
        </w:rPr>
      </w:pPr>
    </w:p>
    <w:p>
      <w:pPr>
        <w:pStyle w:val="2"/>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18"/>
          <w:szCs w:val="18"/>
        </w:rPr>
      </w:pPr>
    </w:p>
    <w:p>
      <w:pPr>
        <w:pStyle w:val="2"/>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18"/>
          <w:szCs w:val="18"/>
        </w:rPr>
      </w:pP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18"/>
          <w:szCs w:val="18"/>
        </w:rPr>
      </w:pPr>
    </w:p>
    <w:p>
      <w:pPr>
        <w:pStyle w:val="2"/>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18"/>
          <w:szCs w:val="18"/>
        </w:rPr>
      </w:pP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18"/>
          <w:szCs w:val="18"/>
        </w:rPr>
      </w:pPr>
    </w:p>
    <w:p>
      <w:pPr>
        <w:pStyle w:val="2"/>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18"/>
          <w:szCs w:val="18"/>
        </w:rPr>
      </w:pPr>
    </w:p>
    <w:p>
      <w:pPr>
        <w:pStyle w:val="2"/>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18"/>
          <w:szCs w:val="18"/>
        </w:rPr>
      </w:pPr>
    </w:p>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sz w:val="18"/>
          <w:szCs w:val="18"/>
        </w:rPr>
      </w:pPr>
    </w:p>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sz w:val="18"/>
          <w:szCs w:val="18"/>
        </w:rPr>
        <w:sectPr>
          <w:pgSz w:w="16838" w:h="11906" w:orient="landscape"/>
          <w:pgMar w:top="1587" w:right="2098" w:bottom="1474" w:left="1984" w:header="1418" w:footer="1417" w:gutter="0"/>
          <w:paperSrc/>
          <w:cols w:space="720" w:num="1"/>
          <w:rtlGutter w:val="0"/>
          <w:docGrid w:type="lines" w:linePitch="315" w:charSpace="0"/>
        </w:sect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9"/>
        <w:pBdr>
          <w:top w:val="single" w:color="auto" w:sz="12" w:space="1"/>
          <w:bottom w:val="single" w:color="auto" w:sz="12" w:space="1"/>
        </w:pBdr>
        <w:spacing w:line="440" w:lineRule="exact"/>
        <w:ind w:firstLine="313" w:firstLineChars="112"/>
        <w:jc w:val="both"/>
        <w:rPr>
          <w:rFonts w:hint="eastAsia" w:ascii="仿宋_GB2312" w:eastAsia="仿宋_GB2312"/>
          <w:color w:val="000000"/>
          <w:spacing w:val="0"/>
          <w:w w:val="100"/>
          <w:sz w:val="28"/>
          <w:szCs w:val="28"/>
        </w:rPr>
      </w:pPr>
      <w:r>
        <w:rPr>
          <w:rFonts w:hint="eastAsia" w:ascii="仿宋_GB2312" w:eastAsia="仿宋_GB2312"/>
          <w:color w:val="000000"/>
          <w:spacing w:val="0"/>
          <w:w w:val="100"/>
          <w:sz w:val="28"/>
          <w:szCs w:val="28"/>
        </w:rPr>
        <w:t>防城港市人民政府办公室                 202</w:t>
      </w:r>
      <w:r>
        <w:rPr>
          <w:rFonts w:hint="eastAsia" w:ascii="仿宋_GB2312" w:eastAsia="仿宋_GB2312"/>
          <w:color w:val="000000"/>
          <w:spacing w:val="0"/>
          <w:w w:val="100"/>
          <w:sz w:val="28"/>
          <w:szCs w:val="28"/>
          <w:lang w:val="en-US" w:eastAsia="zh-CN"/>
        </w:rPr>
        <w:t>2</w:t>
      </w:r>
      <w:r>
        <w:rPr>
          <w:rFonts w:hint="eastAsia" w:ascii="仿宋_GB2312" w:eastAsia="仿宋_GB2312"/>
          <w:color w:val="000000"/>
          <w:spacing w:val="0"/>
          <w:w w:val="100"/>
          <w:sz w:val="28"/>
          <w:szCs w:val="28"/>
        </w:rPr>
        <w:t>年</w:t>
      </w:r>
      <w:r>
        <w:rPr>
          <w:rFonts w:hint="eastAsia" w:ascii="仿宋_GB2312" w:eastAsia="仿宋_GB2312"/>
          <w:color w:val="000000"/>
          <w:spacing w:val="0"/>
          <w:w w:val="100"/>
          <w:sz w:val="28"/>
          <w:szCs w:val="28"/>
          <w:lang w:val="en-US" w:eastAsia="zh-CN"/>
        </w:rPr>
        <w:t>9</w:t>
      </w:r>
      <w:r>
        <w:rPr>
          <w:rFonts w:hint="eastAsia" w:ascii="仿宋_GB2312" w:eastAsia="仿宋_GB2312"/>
          <w:color w:val="000000"/>
          <w:spacing w:val="0"/>
          <w:w w:val="100"/>
          <w:sz w:val="28"/>
          <w:szCs w:val="28"/>
        </w:rPr>
        <w:t>月</w:t>
      </w:r>
      <w:r>
        <w:rPr>
          <w:rFonts w:hint="eastAsia" w:ascii="仿宋_GB2312" w:eastAsia="仿宋_GB2312"/>
          <w:color w:val="000000"/>
          <w:spacing w:val="0"/>
          <w:w w:val="100"/>
          <w:sz w:val="28"/>
          <w:szCs w:val="28"/>
          <w:lang w:val="en-US" w:eastAsia="zh-CN"/>
        </w:rPr>
        <w:t>30</w:t>
      </w:r>
      <w:r>
        <w:rPr>
          <w:rFonts w:hint="eastAsia" w:ascii="仿宋_GB2312" w:eastAsia="仿宋_GB2312"/>
          <w:color w:val="000000"/>
          <w:spacing w:val="0"/>
          <w:w w:val="100"/>
          <w:sz w:val="28"/>
          <w:szCs w:val="28"/>
        </w:rPr>
        <w:t>日印发</w:t>
      </w:r>
    </w:p>
    <w:sectPr>
      <w:pgSz w:w="11906" w:h="16838"/>
      <w:pgMar w:top="2098" w:right="1474" w:bottom="1984" w:left="1587" w:header="1418" w:footer="1417"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E00002FF" w:usb1="400004FF" w:usb2="00000000"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A10006FF" w:usb1="4000205B" w:usb2="00000010" w:usb3="00000000" w:csb0="0000019F" w:csb1="00000000"/>
  </w:font>
  <w:font w:name="Tahoma">
    <w:altName w:val="DejaVu Sans"/>
    <w:panose1 w:val="020B0604030504040204"/>
    <w:charset w:val="00"/>
    <w:family w:val="swiss"/>
    <w:pitch w:val="default"/>
    <w:sig w:usb0="E1002EFF" w:usb1="C000605B" w:usb2="00000029" w:usb3="00000000" w:csb0="000101FF" w:csb1="00000000"/>
  </w:font>
  <w:font w:name="仿宋">
    <w:altName w:val="方正仿宋_GBK"/>
    <w:panose1 w:val="02010609060101010101"/>
    <w:charset w:val="00"/>
    <w:family w:val="modern"/>
    <w:pitch w:val="default"/>
    <w:sig w:usb0="800002BF" w:usb1="38CF7CFA" w:usb2="00000016" w:usb3="00000000" w:csb0="00040001" w:csb1="00000000"/>
  </w:font>
  <w:font w:name="微软雅黑">
    <w:altName w:val="方正黑体_GBK"/>
    <w:panose1 w:val="020B0503020204020204"/>
    <w:charset w:val="00"/>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旗黑-30简">
    <w:panose1 w:val="00020600040101010101"/>
    <w:charset w:val="86"/>
    <w:family w:val="auto"/>
    <w:pitch w:val="default"/>
    <w:sig w:usb0="A00002BF" w:usb1="1ACF7CFA" w:usb2="00000016"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Fonts w:hint="eastAsia" w:ascii="宋体" w:hAnsi="宋体"/>
        <w:sz w:val="28"/>
        <w:szCs w:val="28"/>
      </w:rPr>
    </w:pPr>
    <w:r>
      <w:rPr>
        <w:rStyle w:val="29"/>
        <w:rFonts w:hint="eastAsia" w:ascii="宋体" w:hAnsi="宋体"/>
        <w:sz w:val="28"/>
        <w:szCs w:val="28"/>
      </w:rPr>
      <w:t xml:space="preserve">— </w:t>
    </w:r>
    <w:r>
      <w:rPr>
        <w:rStyle w:val="29"/>
        <w:rFonts w:ascii="宋体" w:hAnsi="宋体"/>
        <w:sz w:val="28"/>
        <w:szCs w:val="28"/>
      </w:rPr>
      <w:fldChar w:fldCharType="begin"/>
    </w:r>
    <w:r>
      <w:rPr>
        <w:rStyle w:val="29"/>
        <w:rFonts w:ascii="宋体" w:hAnsi="宋体"/>
        <w:sz w:val="28"/>
        <w:szCs w:val="28"/>
      </w:rPr>
      <w:instrText xml:space="preserve">PAGE  </w:instrText>
    </w:r>
    <w:r>
      <w:rPr>
        <w:rStyle w:val="29"/>
        <w:rFonts w:ascii="宋体" w:hAnsi="宋体"/>
        <w:sz w:val="28"/>
        <w:szCs w:val="28"/>
      </w:rPr>
      <w:fldChar w:fldCharType="separate"/>
    </w:r>
    <w:r>
      <w:rPr>
        <w:rStyle w:val="29"/>
        <w:rFonts w:ascii="宋体" w:hAnsi="宋体"/>
        <w:sz w:val="28"/>
        <w:szCs w:val="28"/>
      </w:rPr>
      <w:t>10</w:t>
    </w:r>
    <w:r>
      <w:rPr>
        <w:rStyle w:val="29"/>
        <w:rFonts w:ascii="宋体" w:hAnsi="宋体"/>
        <w:sz w:val="28"/>
        <w:szCs w:val="28"/>
      </w:rPr>
      <w:fldChar w:fldCharType="end"/>
    </w:r>
    <w:r>
      <w:rPr>
        <w:rStyle w:val="29"/>
        <w:rFonts w:hint="eastAsia" w:ascii="宋体" w:hAnsi="宋体"/>
        <w:sz w:val="28"/>
        <w:szCs w:val="28"/>
      </w:rPr>
      <w:t xml:space="preserve"> —</w:t>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6</w:t>
    </w:r>
    <w:r>
      <w:rPr>
        <w:rStyle w:val="29"/>
      </w:rPr>
      <w:fldChar w:fldCharType="end"/>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HorizontalSpacing w:val="105"/>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8B"/>
    <w:rsid w:val="000001AB"/>
    <w:rsid w:val="00001253"/>
    <w:rsid w:val="000013AF"/>
    <w:rsid w:val="00004A54"/>
    <w:rsid w:val="00004D03"/>
    <w:rsid w:val="00005DEF"/>
    <w:rsid w:val="00007AEE"/>
    <w:rsid w:val="000106AF"/>
    <w:rsid w:val="0001084F"/>
    <w:rsid w:val="00010AB6"/>
    <w:rsid w:val="0001113D"/>
    <w:rsid w:val="0001172F"/>
    <w:rsid w:val="00011763"/>
    <w:rsid w:val="000129A2"/>
    <w:rsid w:val="000134F7"/>
    <w:rsid w:val="000143DE"/>
    <w:rsid w:val="00014512"/>
    <w:rsid w:val="00014A88"/>
    <w:rsid w:val="00014ECF"/>
    <w:rsid w:val="000150C5"/>
    <w:rsid w:val="00015BB5"/>
    <w:rsid w:val="00015E37"/>
    <w:rsid w:val="000200D5"/>
    <w:rsid w:val="000219DD"/>
    <w:rsid w:val="00024374"/>
    <w:rsid w:val="00024DA8"/>
    <w:rsid w:val="00025F07"/>
    <w:rsid w:val="00025FE3"/>
    <w:rsid w:val="00026CC7"/>
    <w:rsid w:val="00026E6A"/>
    <w:rsid w:val="00027573"/>
    <w:rsid w:val="000305D0"/>
    <w:rsid w:val="000312B9"/>
    <w:rsid w:val="00031B31"/>
    <w:rsid w:val="0003241B"/>
    <w:rsid w:val="00034A00"/>
    <w:rsid w:val="000359A3"/>
    <w:rsid w:val="00035BE7"/>
    <w:rsid w:val="00036A41"/>
    <w:rsid w:val="00036D5B"/>
    <w:rsid w:val="00040339"/>
    <w:rsid w:val="000408B2"/>
    <w:rsid w:val="000421F2"/>
    <w:rsid w:val="00042DF7"/>
    <w:rsid w:val="0004305F"/>
    <w:rsid w:val="00043981"/>
    <w:rsid w:val="00044038"/>
    <w:rsid w:val="000444D4"/>
    <w:rsid w:val="00045C7B"/>
    <w:rsid w:val="00045D33"/>
    <w:rsid w:val="00046507"/>
    <w:rsid w:val="000475A2"/>
    <w:rsid w:val="00047D50"/>
    <w:rsid w:val="00050C45"/>
    <w:rsid w:val="00052B72"/>
    <w:rsid w:val="000548CA"/>
    <w:rsid w:val="00054B2D"/>
    <w:rsid w:val="00055021"/>
    <w:rsid w:val="00055253"/>
    <w:rsid w:val="000559A4"/>
    <w:rsid w:val="00056B36"/>
    <w:rsid w:val="00057A3A"/>
    <w:rsid w:val="00057B4D"/>
    <w:rsid w:val="00057F82"/>
    <w:rsid w:val="00060BA2"/>
    <w:rsid w:val="00061137"/>
    <w:rsid w:val="00063203"/>
    <w:rsid w:val="0006507F"/>
    <w:rsid w:val="00065739"/>
    <w:rsid w:val="00065C43"/>
    <w:rsid w:val="00067D7D"/>
    <w:rsid w:val="00067E46"/>
    <w:rsid w:val="0007014C"/>
    <w:rsid w:val="00070404"/>
    <w:rsid w:val="000716A5"/>
    <w:rsid w:val="0007229A"/>
    <w:rsid w:val="00076847"/>
    <w:rsid w:val="00077D20"/>
    <w:rsid w:val="00080889"/>
    <w:rsid w:val="00083BF3"/>
    <w:rsid w:val="00083DA2"/>
    <w:rsid w:val="00083F2E"/>
    <w:rsid w:val="0008454D"/>
    <w:rsid w:val="00084DE5"/>
    <w:rsid w:val="000851E4"/>
    <w:rsid w:val="0008777A"/>
    <w:rsid w:val="00090BC5"/>
    <w:rsid w:val="00093CB9"/>
    <w:rsid w:val="00094939"/>
    <w:rsid w:val="00094A46"/>
    <w:rsid w:val="00094F92"/>
    <w:rsid w:val="0009560F"/>
    <w:rsid w:val="000968A0"/>
    <w:rsid w:val="000968E6"/>
    <w:rsid w:val="00096C0F"/>
    <w:rsid w:val="000A0142"/>
    <w:rsid w:val="000A0C9B"/>
    <w:rsid w:val="000A1521"/>
    <w:rsid w:val="000A1864"/>
    <w:rsid w:val="000A323A"/>
    <w:rsid w:val="000A32A2"/>
    <w:rsid w:val="000A7991"/>
    <w:rsid w:val="000B0B9C"/>
    <w:rsid w:val="000B0E42"/>
    <w:rsid w:val="000B3120"/>
    <w:rsid w:val="000B387F"/>
    <w:rsid w:val="000B3DF2"/>
    <w:rsid w:val="000B3E32"/>
    <w:rsid w:val="000B510E"/>
    <w:rsid w:val="000B5E79"/>
    <w:rsid w:val="000B7971"/>
    <w:rsid w:val="000C0F3F"/>
    <w:rsid w:val="000C4ACF"/>
    <w:rsid w:val="000C7C1F"/>
    <w:rsid w:val="000D049B"/>
    <w:rsid w:val="000D2930"/>
    <w:rsid w:val="000D33BA"/>
    <w:rsid w:val="000D4184"/>
    <w:rsid w:val="000D4985"/>
    <w:rsid w:val="000D4C1F"/>
    <w:rsid w:val="000D580E"/>
    <w:rsid w:val="000D73DB"/>
    <w:rsid w:val="000E0744"/>
    <w:rsid w:val="000E07F2"/>
    <w:rsid w:val="000E108F"/>
    <w:rsid w:val="000E23D7"/>
    <w:rsid w:val="000E36B3"/>
    <w:rsid w:val="000E4D94"/>
    <w:rsid w:val="000E515D"/>
    <w:rsid w:val="000E540B"/>
    <w:rsid w:val="000E5BC3"/>
    <w:rsid w:val="000E5D4C"/>
    <w:rsid w:val="000E6C26"/>
    <w:rsid w:val="000E7620"/>
    <w:rsid w:val="000F078C"/>
    <w:rsid w:val="000F24C8"/>
    <w:rsid w:val="000F2701"/>
    <w:rsid w:val="000F276B"/>
    <w:rsid w:val="000F3A7E"/>
    <w:rsid w:val="000F47CC"/>
    <w:rsid w:val="000F4B2E"/>
    <w:rsid w:val="000F4B89"/>
    <w:rsid w:val="000F4CF1"/>
    <w:rsid w:val="000F540A"/>
    <w:rsid w:val="00101B4F"/>
    <w:rsid w:val="00101D26"/>
    <w:rsid w:val="00103E84"/>
    <w:rsid w:val="00104343"/>
    <w:rsid w:val="00104FA5"/>
    <w:rsid w:val="0011039F"/>
    <w:rsid w:val="00111D26"/>
    <w:rsid w:val="001123DA"/>
    <w:rsid w:val="0011325C"/>
    <w:rsid w:val="001135CF"/>
    <w:rsid w:val="00113CE3"/>
    <w:rsid w:val="001144DF"/>
    <w:rsid w:val="001147DD"/>
    <w:rsid w:val="00115204"/>
    <w:rsid w:val="00115F2D"/>
    <w:rsid w:val="00116F3A"/>
    <w:rsid w:val="00117948"/>
    <w:rsid w:val="00117981"/>
    <w:rsid w:val="00117A67"/>
    <w:rsid w:val="00120C51"/>
    <w:rsid w:val="0012144C"/>
    <w:rsid w:val="00122B31"/>
    <w:rsid w:val="001241FD"/>
    <w:rsid w:val="0012433E"/>
    <w:rsid w:val="001249D1"/>
    <w:rsid w:val="00124EFE"/>
    <w:rsid w:val="00126A93"/>
    <w:rsid w:val="00126BE4"/>
    <w:rsid w:val="00126D05"/>
    <w:rsid w:val="00127214"/>
    <w:rsid w:val="00130A9C"/>
    <w:rsid w:val="001314F6"/>
    <w:rsid w:val="0013208A"/>
    <w:rsid w:val="00135131"/>
    <w:rsid w:val="001357BB"/>
    <w:rsid w:val="00136D01"/>
    <w:rsid w:val="001374E6"/>
    <w:rsid w:val="001417A2"/>
    <w:rsid w:val="00141840"/>
    <w:rsid w:val="001418FC"/>
    <w:rsid w:val="00143E4E"/>
    <w:rsid w:val="00143E5A"/>
    <w:rsid w:val="00144591"/>
    <w:rsid w:val="00146BD0"/>
    <w:rsid w:val="00147ECF"/>
    <w:rsid w:val="00147EE0"/>
    <w:rsid w:val="0015059F"/>
    <w:rsid w:val="001514DB"/>
    <w:rsid w:val="001521E2"/>
    <w:rsid w:val="0015281D"/>
    <w:rsid w:val="00154028"/>
    <w:rsid w:val="00154230"/>
    <w:rsid w:val="001544CB"/>
    <w:rsid w:val="00155928"/>
    <w:rsid w:val="00156E95"/>
    <w:rsid w:val="00157B1F"/>
    <w:rsid w:val="0016127E"/>
    <w:rsid w:val="001616BD"/>
    <w:rsid w:val="001618AD"/>
    <w:rsid w:val="00163B37"/>
    <w:rsid w:val="00163FA7"/>
    <w:rsid w:val="0016434F"/>
    <w:rsid w:val="001646E7"/>
    <w:rsid w:val="00167112"/>
    <w:rsid w:val="00170CBC"/>
    <w:rsid w:val="00171691"/>
    <w:rsid w:val="00171B4D"/>
    <w:rsid w:val="00171F2C"/>
    <w:rsid w:val="00173ACA"/>
    <w:rsid w:val="00175051"/>
    <w:rsid w:val="00175392"/>
    <w:rsid w:val="001759B4"/>
    <w:rsid w:val="0017607C"/>
    <w:rsid w:val="001818D6"/>
    <w:rsid w:val="00181EB5"/>
    <w:rsid w:val="00182193"/>
    <w:rsid w:val="0018223F"/>
    <w:rsid w:val="00182BEC"/>
    <w:rsid w:val="00183D87"/>
    <w:rsid w:val="001844BB"/>
    <w:rsid w:val="00184876"/>
    <w:rsid w:val="00186627"/>
    <w:rsid w:val="00186649"/>
    <w:rsid w:val="00186F4C"/>
    <w:rsid w:val="00190BE8"/>
    <w:rsid w:val="0019211E"/>
    <w:rsid w:val="00192B6E"/>
    <w:rsid w:val="00193EBE"/>
    <w:rsid w:val="00194231"/>
    <w:rsid w:val="00194360"/>
    <w:rsid w:val="0019466A"/>
    <w:rsid w:val="0019509C"/>
    <w:rsid w:val="00195CF7"/>
    <w:rsid w:val="00196D00"/>
    <w:rsid w:val="00196EEE"/>
    <w:rsid w:val="001A045D"/>
    <w:rsid w:val="001A1616"/>
    <w:rsid w:val="001A29A5"/>
    <w:rsid w:val="001A29B6"/>
    <w:rsid w:val="001A3624"/>
    <w:rsid w:val="001A3DD3"/>
    <w:rsid w:val="001A71A3"/>
    <w:rsid w:val="001A7CA4"/>
    <w:rsid w:val="001B076D"/>
    <w:rsid w:val="001B177E"/>
    <w:rsid w:val="001B3EAB"/>
    <w:rsid w:val="001B5654"/>
    <w:rsid w:val="001B6EDC"/>
    <w:rsid w:val="001B7B4E"/>
    <w:rsid w:val="001C0151"/>
    <w:rsid w:val="001C143D"/>
    <w:rsid w:val="001C243D"/>
    <w:rsid w:val="001C31CF"/>
    <w:rsid w:val="001C3561"/>
    <w:rsid w:val="001C3734"/>
    <w:rsid w:val="001C3974"/>
    <w:rsid w:val="001C3EBE"/>
    <w:rsid w:val="001C469E"/>
    <w:rsid w:val="001C6BF1"/>
    <w:rsid w:val="001D0169"/>
    <w:rsid w:val="001D05D8"/>
    <w:rsid w:val="001D116F"/>
    <w:rsid w:val="001D204B"/>
    <w:rsid w:val="001D3265"/>
    <w:rsid w:val="001D3759"/>
    <w:rsid w:val="001D436D"/>
    <w:rsid w:val="001D4D64"/>
    <w:rsid w:val="001D5B05"/>
    <w:rsid w:val="001D6681"/>
    <w:rsid w:val="001D7795"/>
    <w:rsid w:val="001E2C88"/>
    <w:rsid w:val="001E2FD2"/>
    <w:rsid w:val="001E3757"/>
    <w:rsid w:val="001E491F"/>
    <w:rsid w:val="001E584C"/>
    <w:rsid w:val="001E5F83"/>
    <w:rsid w:val="001E6207"/>
    <w:rsid w:val="001E62A5"/>
    <w:rsid w:val="001E743D"/>
    <w:rsid w:val="001F08D4"/>
    <w:rsid w:val="001F14EE"/>
    <w:rsid w:val="001F1D51"/>
    <w:rsid w:val="001F21CC"/>
    <w:rsid w:val="001F3D92"/>
    <w:rsid w:val="001F4729"/>
    <w:rsid w:val="001F4C7B"/>
    <w:rsid w:val="001F4E01"/>
    <w:rsid w:val="001F57C7"/>
    <w:rsid w:val="001F5AF1"/>
    <w:rsid w:val="001F5B75"/>
    <w:rsid w:val="001F6A71"/>
    <w:rsid w:val="001F70CF"/>
    <w:rsid w:val="00200421"/>
    <w:rsid w:val="0020152A"/>
    <w:rsid w:val="0020177C"/>
    <w:rsid w:val="00201843"/>
    <w:rsid w:val="00202618"/>
    <w:rsid w:val="002033E9"/>
    <w:rsid w:val="002034FD"/>
    <w:rsid w:val="0020388D"/>
    <w:rsid w:val="00203AEC"/>
    <w:rsid w:val="00204541"/>
    <w:rsid w:val="00204CA7"/>
    <w:rsid w:val="0020517C"/>
    <w:rsid w:val="00205D10"/>
    <w:rsid w:val="00205DCD"/>
    <w:rsid w:val="002066B5"/>
    <w:rsid w:val="00206B5A"/>
    <w:rsid w:val="002109B8"/>
    <w:rsid w:val="00210DC6"/>
    <w:rsid w:val="002112C7"/>
    <w:rsid w:val="00211740"/>
    <w:rsid w:val="00213233"/>
    <w:rsid w:val="00213DCD"/>
    <w:rsid w:val="00213E62"/>
    <w:rsid w:val="00213E9C"/>
    <w:rsid w:val="00216E40"/>
    <w:rsid w:val="00221082"/>
    <w:rsid w:val="002228EF"/>
    <w:rsid w:val="00223028"/>
    <w:rsid w:val="00223680"/>
    <w:rsid w:val="00224DD3"/>
    <w:rsid w:val="00225A25"/>
    <w:rsid w:val="00226219"/>
    <w:rsid w:val="0022651D"/>
    <w:rsid w:val="0022675E"/>
    <w:rsid w:val="00232968"/>
    <w:rsid w:val="00234A95"/>
    <w:rsid w:val="00236F6A"/>
    <w:rsid w:val="00240D1D"/>
    <w:rsid w:val="002412C7"/>
    <w:rsid w:val="00241B67"/>
    <w:rsid w:val="00241FA2"/>
    <w:rsid w:val="00243175"/>
    <w:rsid w:val="002435B8"/>
    <w:rsid w:val="002444C7"/>
    <w:rsid w:val="0024646D"/>
    <w:rsid w:val="00247F3C"/>
    <w:rsid w:val="002516FC"/>
    <w:rsid w:val="002524A0"/>
    <w:rsid w:val="00252518"/>
    <w:rsid w:val="00252DD1"/>
    <w:rsid w:val="00253280"/>
    <w:rsid w:val="0025452F"/>
    <w:rsid w:val="00254F7A"/>
    <w:rsid w:val="00255FB3"/>
    <w:rsid w:val="002562F4"/>
    <w:rsid w:val="00257430"/>
    <w:rsid w:val="00260BF2"/>
    <w:rsid w:val="00261360"/>
    <w:rsid w:val="00262911"/>
    <w:rsid w:val="002636E2"/>
    <w:rsid w:val="00264F9D"/>
    <w:rsid w:val="00265469"/>
    <w:rsid w:val="002667AF"/>
    <w:rsid w:val="002676B3"/>
    <w:rsid w:val="002678F1"/>
    <w:rsid w:val="0027062E"/>
    <w:rsid w:val="00271955"/>
    <w:rsid w:val="00271B21"/>
    <w:rsid w:val="00271E20"/>
    <w:rsid w:val="0027286D"/>
    <w:rsid w:val="00273B69"/>
    <w:rsid w:val="00273FD2"/>
    <w:rsid w:val="00274163"/>
    <w:rsid w:val="002760E6"/>
    <w:rsid w:val="00276286"/>
    <w:rsid w:val="00276859"/>
    <w:rsid w:val="002768A0"/>
    <w:rsid w:val="0027711B"/>
    <w:rsid w:val="0028129F"/>
    <w:rsid w:val="00281304"/>
    <w:rsid w:val="0028372E"/>
    <w:rsid w:val="002844BD"/>
    <w:rsid w:val="0028523E"/>
    <w:rsid w:val="0028549B"/>
    <w:rsid w:val="00285FF0"/>
    <w:rsid w:val="00286A3E"/>
    <w:rsid w:val="00286A5E"/>
    <w:rsid w:val="00286CC0"/>
    <w:rsid w:val="00290D5C"/>
    <w:rsid w:val="00290D6F"/>
    <w:rsid w:val="00290E9B"/>
    <w:rsid w:val="00291C8D"/>
    <w:rsid w:val="00292B5E"/>
    <w:rsid w:val="00293667"/>
    <w:rsid w:val="00294FD0"/>
    <w:rsid w:val="00296613"/>
    <w:rsid w:val="00297BE8"/>
    <w:rsid w:val="002A17FD"/>
    <w:rsid w:val="002A18F7"/>
    <w:rsid w:val="002A1DCA"/>
    <w:rsid w:val="002A2136"/>
    <w:rsid w:val="002A34C4"/>
    <w:rsid w:val="002A40DC"/>
    <w:rsid w:val="002A4D8B"/>
    <w:rsid w:val="002A53E4"/>
    <w:rsid w:val="002A585B"/>
    <w:rsid w:val="002A7ADA"/>
    <w:rsid w:val="002B018B"/>
    <w:rsid w:val="002B0766"/>
    <w:rsid w:val="002B10F8"/>
    <w:rsid w:val="002B37F1"/>
    <w:rsid w:val="002B4E09"/>
    <w:rsid w:val="002B6B36"/>
    <w:rsid w:val="002B6D31"/>
    <w:rsid w:val="002B71A4"/>
    <w:rsid w:val="002C3DA0"/>
    <w:rsid w:val="002C5104"/>
    <w:rsid w:val="002C5CBC"/>
    <w:rsid w:val="002D12F3"/>
    <w:rsid w:val="002D3517"/>
    <w:rsid w:val="002D40D3"/>
    <w:rsid w:val="002D57BC"/>
    <w:rsid w:val="002E0444"/>
    <w:rsid w:val="002E0562"/>
    <w:rsid w:val="002E1395"/>
    <w:rsid w:val="002E1558"/>
    <w:rsid w:val="002E1C93"/>
    <w:rsid w:val="002E3EFC"/>
    <w:rsid w:val="002E5273"/>
    <w:rsid w:val="002E5960"/>
    <w:rsid w:val="002E5998"/>
    <w:rsid w:val="002E6A7B"/>
    <w:rsid w:val="002F0500"/>
    <w:rsid w:val="002F0576"/>
    <w:rsid w:val="002F09A2"/>
    <w:rsid w:val="002F1490"/>
    <w:rsid w:val="002F3BC1"/>
    <w:rsid w:val="002F3BEC"/>
    <w:rsid w:val="002F3CBA"/>
    <w:rsid w:val="002F4238"/>
    <w:rsid w:val="002F4C84"/>
    <w:rsid w:val="002F64E0"/>
    <w:rsid w:val="002F697B"/>
    <w:rsid w:val="002F69C9"/>
    <w:rsid w:val="003018FF"/>
    <w:rsid w:val="0030224B"/>
    <w:rsid w:val="00302DA7"/>
    <w:rsid w:val="00310E05"/>
    <w:rsid w:val="0031237E"/>
    <w:rsid w:val="00312C9B"/>
    <w:rsid w:val="0031388A"/>
    <w:rsid w:val="0031443E"/>
    <w:rsid w:val="00314E41"/>
    <w:rsid w:val="00316E09"/>
    <w:rsid w:val="00317C92"/>
    <w:rsid w:val="00317D54"/>
    <w:rsid w:val="00320BC4"/>
    <w:rsid w:val="00321B80"/>
    <w:rsid w:val="00322145"/>
    <w:rsid w:val="003226B4"/>
    <w:rsid w:val="00322A10"/>
    <w:rsid w:val="00322E5F"/>
    <w:rsid w:val="00324AA3"/>
    <w:rsid w:val="00325A02"/>
    <w:rsid w:val="00326B49"/>
    <w:rsid w:val="00327161"/>
    <w:rsid w:val="00327B8A"/>
    <w:rsid w:val="00330267"/>
    <w:rsid w:val="003312E2"/>
    <w:rsid w:val="00331897"/>
    <w:rsid w:val="00331FDB"/>
    <w:rsid w:val="00332007"/>
    <w:rsid w:val="00332370"/>
    <w:rsid w:val="00332541"/>
    <w:rsid w:val="003325B2"/>
    <w:rsid w:val="00333D87"/>
    <w:rsid w:val="003341FD"/>
    <w:rsid w:val="003346B2"/>
    <w:rsid w:val="00335149"/>
    <w:rsid w:val="00335387"/>
    <w:rsid w:val="00337741"/>
    <w:rsid w:val="00340E06"/>
    <w:rsid w:val="0034212C"/>
    <w:rsid w:val="00342355"/>
    <w:rsid w:val="00342BB2"/>
    <w:rsid w:val="00343D50"/>
    <w:rsid w:val="00345E0C"/>
    <w:rsid w:val="00346A02"/>
    <w:rsid w:val="0034702C"/>
    <w:rsid w:val="003473BB"/>
    <w:rsid w:val="003478AF"/>
    <w:rsid w:val="00347F1A"/>
    <w:rsid w:val="00351225"/>
    <w:rsid w:val="00351980"/>
    <w:rsid w:val="00351A6E"/>
    <w:rsid w:val="00352A6A"/>
    <w:rsid w:val="00353520"/>
    <w:rsid w:val="00355B42"/>
    <w:rsid w:val="00357631"/>
    <w:rsid w:val="003578F6"/>
    <w:rsid w:val="003605D6"/>
    <w:rsid w:val="00363115"/>
    <w:rsid w:val="0036397D"/>
    <w:rsid w:val="003673FA"/>
    <w:rsid w:val="00370E65"/>
    <w:rsid w:val="00371FD0"/>
    <w:rsid w:val="0037206C"/>
    <w:rsid w:val="003721D4"/>
    <w:rsid w:val="00372267"/>
    <w:rsid w:val="00372607"/>
    <w:rsid w:val="00372A87"/>
    <w:rsid w:val="00373695"/>
    <w:rsid w:val="00373FE3"/>
    <w:rsid w:val="00374241"/>
    <w:rsid w:val="00374651"/>
    <w:rsid w:val="00374EBA"/>
    <w:rsid w:val="00375678"/>
    <w:rsid w:val="0037643D"/>
    <w:rsid w:val="00376547"/>
    <w:rsid w:val="00376E7E"/>
    <w:rsid w:val="00377317"/>
    <w:rsid w:val="00377F79"/>
    <w:rsid w:val="0038061E"/>
    <w:rsid w:val="00380E1E"/>
    <w:rsid w:val="003819B7"/>
    <w:rsid w:val="003826CA"/>
    <w:rsid w:val="00384B77"/>
    <w:rsid w:val="00385439"/>
    <w:rsid w:val="00385E94"/>
    <w:rsid w:val="00386ABE"/>
    <w:rsid w:val="00386FB1"/>
    <w:rsid w:val="00390FE7"/>
    <w:rsid w:val="00391131"/>
    <w:rsid w:val="00392A0D"/>
    <w:rsid w:val="00393031"/>
    <w:rsid w:val="00396E11"/>
    <w:rsid w:val="003A159C"/>
    <w:rsid w:val="003A1646"/>
    <w:rsid w:val="003A407E"/>
    <w:rsid w:val="003A4909"/>
    <w:rsid w:val="003A4C03"/>
    <w:rsid w:val="003A4E06"/>
    <w:rsid w:val="003A555C"/>
    <w:rsid w:val="003A5E9F"/>
    <w:rsid w:val="003A622E"/>
    <w:rsid w:val="003A7DF1"/>
    <w:rsid w:val="003B11AD"/>
    <w:rsid w:val="003B15DE"/>
    <w:rsid w:val="003B162F"/>
    <w:rsid w:val="003B3945"/>
    <w:rsid w:val="003B5128"/>
    <w:rsid w:val="003B523E"/>
    <w:rsid w:val="003B5636"/>
    <w:rsid w:val="003B67B4"/>
    <w:rsid w:val="003B7B4D"/>
    <w:rsid w:val="003C026B"/>
    <w:rsid w:val="003C059F"/>
    <w:rsid w:val="003C06F4"/>
    <w:rsid w:val="003C0BE1"/>
    <w:rsid w:val="003C2570"/>
    <w:rsid w:val="003C2A02"/>
    <w:rsid w:val="003C7A86"/>
    <w:rsid w:val="003D0FB4"/>
    <w:rsid w:val="003D16E7"/>
    <w:rsid w:val="003D18CD"/>
    <w:rsid w:val="003D1C9C"/>
    <w:rsid w:val="003D737D"/>
    <w:rsid w:val="003E177D"/>
    <w:rsid w:val="003E2D9E"/>
    <w:rsid w:val="003E48DB"/>
    <w:rsid w:val="003E55B0"/>
    <w:rsid w:val="003E5C92"/>
    <w:rsid w:val="003E72D1"/>
    <w:rsid w:val="003F001F"/>
    <w:rsid w:val="003F1917"/>
    <w:rsid w:val="003F227C"/>
    <w:rsid w:val="003F33AC"/>
    <w:rsid w:val="003F3548"/>
    <w:rsid w:val="003F3A1B"/>
    <w:rsid w:val="003F3D8D"/>
    <w:rsid w:val="003F61D6"/>
    <w:rsid w:val="003F6313"/>
    <w:rsid w:val="003F7BA3"/>
    <w:rsid w:val="003F7D6B"/>
    <w:rsid w:val="004032EA"/>
    <w:rsid w:val="00405723"/>
    <w:rsid w:val="00405AB3"/>
    <w:rsid w:val="00406770"/>
    <w:rsid w:val="00406DBD"/>
    <w:rsid w:val="0040722C"/>
    <w:rsid w:val="00407981"/>
    <w:rsid w:val="00411686"/>
    <w:rsid w:val="00411E86"/>
    <w:rsid w:val="004128E2"/>
    <w:rsid w:val="004146B1"/>
    <w:rsid w:val="004163A4"/>
    <w:rsid w:val="00417128"/>
    <w:rsid w:val="004175A1"/>
    <w:rsid w:val="004178D3"/>
    <w:rsid w:val="00420128"/>
    <w:rsid w:val="00420980"/>
    <w:rsid w:val="00420B61"/>
    <w:rsid w:val="00421474"/>
    <w:rsid w:val="00422E01"/>
    <w:rsid w:val="0042357E"/>
    <w:rsid w:val="00426132"/>
    <w:rsid w:val="004274AF"/>
    <w:rsid w:val="00430D32"/>
    <w:rsid w:val="004312C9"/>
    <w:rsid w:val="00431A6D"/>
    <w:rsid w:val="00432ABE"/>
    <w:rsid w:val="00433174"/>
    <w:rsid w:val="00433F35"/>
    <w:rsid w:val="00434098"/>
    <w:rsid w:val="004355E0"/>
    <w:rsid w:val="00437A28"/>
    <w:rsid w:val="0044096F"/>
    <w:rsid w:val="00440B65"/>
    <w:rsid w:val="00442123"/>
    <w:rsid w:val="00444CB5"/>
    <w:rsid w:val="004451F5"/>
    <w:rsid w:val="0044592E"/>
    <w:rsid w:val="00446455"/>
    <w:rsid w:val="004471E4"/>
    <w:rsid w:val="0044730E"/>
    <w:rsid w:val="00452414"/>
    <w:rsid w:val="004539BB"/>
    <w:rsid w:val="00455D11"/>
    <w:rsid w:val="00456DFD"/>
    <w:rsid w:val="004575A4"/>
    <w:rsid w:val="00457930"/>
    <w:rsid w:val="00460D43"/>
    <w:rsid w:val="00461C14"/>
    <w:rsid w:val="00463114"/>
    <w:rsid w:val="00463637"/>
    <w:rsid w:val="00465F99"/>
    <w:rsid w:val="00467237"/>
    <w:rsid w:val="00467926"/>
    <w:rsid w:val="00467BDD"/>
    <w:rsid w:val="004700CE"/>
    <w:rsid w:val="00471692"/>
    <w:rsid w:val="00472FAC"/>
    <w:rsid w:val="004743D2"/>
    <w:rsid w:val="00474FFA"/>
    <w:rsid w:val="00480476"/>
    <w:rsid w:val="0048095C"/>
    <w:rsid w:val="004827F9"/>
    <w:rsid w:val="00482861"/>
    <w:rsid w:val="00482D82"/>
    <w:rsid w:val="00483135"/>
    <w:rsid w:val="00483270"/>
    <w:rsid w:val="004842C6"/>
    <w:rsid w:val="004844C4"/>
    <w:rsid w:val="004849A2"/>
    <w:rsid w:val="00484D4E"/>
    <w:rsid w:val="00485696"/>
    <w:rsid w:val="00485FC6"/>
    <w:rsid w:val="00486DA5"/>
    <w:rsid w:val="0049255F"/>
    <w:rsid w:val="00494A16"/>
    <w:rsid w:val="00495E0C"/>
    <w:rsid w:val="00496267"/>
    <w:rsid w:val="004963D2"/>
    <w:rsid w:val="00497337"/>
    <w:rsid w:val="004A0831"/>
    <w:rsid w:val="004A23C5"/>
    <w:rsid w:val="004A2CE9"/>
    <w:rsid w:val="004A4773"/>
    <w:rsid w:val="004A477B"/>
    <w:rsid w:val="004A6EE6"/>
    <w:rsid w:val="004A7BEF"/>
    <w:rsid w:val="004A7C21"/>
    <w:rsid w:val="004B0B37"/>
    <w:rsid w:val="004B0CA0"/>
    <w:rsid w:val="004B0EFC"/>
    <w:rsid w:val="004B11D5"/>
    <w:rsid w:val="004B1662"/>
    <w:rsid w:val="004B1AD5"/>
    <w:rsid w:val="004B217A"/>
    <w:rsid w:val="004B2D53"/>
    <w:rsid w:val="004B3A9B"/>
    <w:rsid w:val="004B48DB"/>
    <w:rsid w:val="004B5376"/>
    <w:rsid w:val="004B6FB0"/>
    <w:rsid w:val="004C13DE"/>
    <w:rsid w:val="004C39C1"/>
    <w:rsid w:val="004C3F78"/>
    <w:rsid w:val="004C45EA"/>
    <w:rsid w:val="004C45FD"/>
    <w:rsid w:val="004C5BC2"/>
    <w:rsid w:val="004C6E85"/>
    <w:rsid w:val="004C7504"/>
    <w:rsid w:val="004C76B3"/>
    <w:rsid w:val="004D1120"/>
    <w:rsid w:val="004D114E"/>
    <w:rsid w:val="004D2A43"/>
    <w:rsid w:val="004D320D"/>
    <w:rsid w:val="004D3D4B"/>
    <w:rsid w:val="004D3DCF"/>
    <w:rsid w:val="004D4386"/>
    <w:rsid w:val="004D5468"/>
    <w:rsid w:val="004D57A5"/>
    <w:rsid w:val="004D63EB"/>
    <w:rsid w:val="004D7C81"/>
    <w:rsid w:val="004E2F23"/>
    <w:rsid w:val="004E40E7"/>
    <w:rsid w:val="004E6872"/>
    <w:rsid w:val="004F03EE"/>
    <w:rsid w:val="004F059D"/>
    <w:rsid w:val="004F073E"/>
    <w:rsid w:val="004F07A8"/>
    <w:rsid w:val="004F1455"/>
    <w:rsid w:val="004F1CE9"/>
    <w:rsid w:val="004F2999"/>
    <w:rsid w:val="004F4B83"/>
    <w:rsid w:val="004F532B"/>
    <w:rsid w:val="004F7CAE"/>
    <w:rsid w:val="004F7F0F"/>
    <w:rsid w:val="00500E5B"/>
    <w:rsid w:val="00503F61"/>
    <w:rsid w:val="005056E9"/>
    <w:rsid w:val="00507BDF"/>
    <w:rsid w:val="00510F78"/>
    <w:rsid w:val="0051236F"/>
    <w:rsid w:val="005123C9"/>
    <w:rsid w:val="00512A0A"/>
    <w:rsid w:val="00512A0B"/>
    <w:rsid w:val="00512C99"/>
    <w:rsid w:val="00512FF7"/>
    <w:rsid w:val="0051580C"/>
    <w:rsid w:val="00515C94"/>
    <w:rsid w:val="00515FBD"/>
    <w:rsid w:val="00516A3E"/>
    <w:rsid w:val="00516C67"/>
    <w:rsid w:val="00517270"/>
    <w:rsid w:val="005203C3"/>
    <w:rsid w:val="00520857"/>
    <w:rsid w:val="00520944"/>
    <w:rsid w:val="00521C53"/>
    <w:rsid w:val="00523391"/>
    <w:rsid w:val="005243F0"/>
    <w:rsid w:val="00524B57"/>
    <w:rsid w:val="00525DF5"/>
    <w:rsid w:val="00526D82"/>
    <w:rsid w:val="00530235"/>
    <w:rsid w:val="00530C5A"/>
    <w:rsid w:val="005322B3"/>
    <w:rsid w:val="00534090"/>
    <w:rsid w:val="00536954"/>
    <w:rsid w:val="00540EE5"/>
    <w:rsid w:val="00541E75"/>
    <w:rsid w:val="00544403"/>
    <w:rsid w:val="00544A0D"/>
    <w:rsid w:val="00544F0B"/>
    <w:rsid w:val="00545305"/>
    <w:rsid w:val="00547211"/>
    <w:rsid w:val="00547B73"/>
    <w:rsid w:val="00551289"/>
    <w:rsid w:val="0055232D"/>
    <w:rsid w:val="00552B1A"/>
    <w:rsid w:val="00553F07"/>
    <w:rsid w:val="00554555"/>
    <w:rsid w:val="005548E3"/>
    <w:rsid w:val="00555680"/>
    <w:rsid w:val="00555C23"/>
    <w:rsid w:val="00556BF7"/>
    <w:rsid w:val="005571CF"/>
    <w:rsid w:val="00557463"/>
    <w:rsid w:val="00563140"/>
    <w:rsid w:val="00563E77"/>
    <w:rsid w:val="005660A2"/>
    <w:rsid w:val="005663DF"/>
    <w:rsid w:val="005666E6"/>
    <w:rsid w:val="005668E6"/>
    <w:rsid w:val="0056787C"/>
    <w:rsid w:val="005701F7"/>
    <w:rsid w:val="00570C53"/>
    <w:rsid w:val="00570D47"/>
    <w:rsid w:val="00570E4D"/>
    <w:rsid w:val="0057179C"/>
    <w:rsid w:val="00573014"/>
    <w:rsid w:val="00573F7A"/>
    <w:rsid w:val="00574C55"/>
    <w:rsid w:val="00574DBA"/>
    <w:rsid w:val="0057515D"/>
    <w:rsid w:val="005754CC"/>
    <w:rsid w:val="00576039"/>
    <w:rsid w:val="005777F9"/>
    <w:rsid w:val="00580EC7"/>
    <w:rsid w:val="00586591"/>
    <w:rsid w:val="00586ACC"/>
    <w:rsid w:val="00590CBB"/>
    <w:rsid w:val="00590ED6"/>
    <w:rsid w:val="00594B87"/>
    <w:rsid w:val="0059640A"/>
    <w:rsid w:val="005966C7"/>
    <w:rsid w:val="005A1601"/>
    <w:rsid w:val="005A187C"/>
    <w:rsid w:val="005A224E"/>
    <w:rsid w:val="005A2424"/>
    <w:rsid w:val="005A3A5A"/>
    <w:rsid w:val="005A49D7"/>
    <w:rsid w:val="005A4F10"/>
    <w:rsid w:val="005A6D00"/>
    <w:rsid w:val="005B232A"/>
    <w:rsid w:val="005B2A78"/>
    <w:rsid w:val="005B2D51"/>
    <w:rsid w:val="005B473D"/>
    <w:rsid w:val="005B503B"/>
    <w:rsid w:val="005B553F"/>
    <w:rsid w:val="005B6EED"/>
    <w:rsid w:val="005B6F3C"/>
    <w:rsid w:val="005B711E"/>
    <w:rsid w:val="005C0173"/>
    <w:rsid w:val="005C2031"/>
    <w:rsid w:val="005C2E33"/>
    <w:rsid w:val="005C6206"/>
    <w:rsid w:val="005C650C"/>
    <w:rsid w:val="005C6C72"/>
    <w:rsid w:val="005C75CD"/>
    <w:rsid w:val="005D15BC"/>
    <w:rsid w:val="005D2DCE"/>
    <w:rsid w:val="005D5E19"/>
    <w:rsid w:val="005D74ED"/>
    <w:rsid w:val="005D765B"/>
    <w:rsid w:val="005E0F0E"/>
    <w:rsid w:val="005E5D21"/>
    <w:rsid w:val="005E634F"/>
    <w:rsid w:val="005E7E0D"/>
    <w:rsid w:val="005F03D2"/>
    <w:rsid w:val="005F0AFE"/>
    <w:rsid w:val="005F14F9"/>
    <w:rsid w:val="005F17D6"/>
    <w:rsid w:val="005F1933"/>
    <w:rsid w:val="005F3F25"/>
    <w:rsid w:val="005F54FD"/>
    <w:rsid w:val="005F5B8B"/>
    <w:rsid w:val="005F793A"/>
    <w:rsid w:val="00601D6B"/>
    <w:rsid w:val="00601EF0"/>
    <w:rsid w:val="006028BC"/>
    <w:rsid w:val="00602BCF"/>
    <w:rsid w:val="00603510"/>
    <w:rsid w:val="006040AD"/>
    <w:rsid w:val="00604D48"/>
    <w:rsid w:val="00604F1D"/>
    <w:rsid w:val="0060514B"/>
    <w:rsid w:val="00606E23"/>
    <w:rsid w:val="00611D2C"/>
    <w:rsid w:val="00611D3F"/>
    <w:rsid w:val="00612469"/>
    <w:rsid w:val="006127FD"/>
    <w:rsid w:val="00613313"/>
    <w:rsid w:val="00614273"/>
    <w:rsid w:val="00614E50"/>
    <w:rsid w:val="0061602D"/>
    <w:rsid w:val="00617FA3"/>
    <w:rsid w:val="006203A4"/>
    <w:rsid w:val="00621293"/>
    <w:rsid w:val="00621DAF"/>
    <w:rsid w:val="00625A30"/>
    <w:rsid w:val="006261F8"/>
    <w:rsid w:val="0062682C"/>
    <w:rsid w:val="00627274"/>
    <w:rsid w:val="00630F6D"/>
    <w:rsid w:val="0063128D"/>
    <w:rsid w:val="006325F6"/>
    <w:rsid w:val="006332D4"/>
    <w:rsid w:val="00634109"/>
    <w:rsid w:val="00634158"/>
    <w:rsid w:val="00634727"/>
    <w:rsid w:val="00635B23"/>
    <w:rsid w:val="00636C8A"/>
    <w:rsid w:val="00637B85"/>
    <w:rsid w:val="0064077F"/>
    <w:rsid w:val="00641903"/>
    <w:rsid w:val="00642EB5"/>
    <w:rsid w:val="00642F7D"/>
    <w:rsid w:val="00644062"/>
    <w:rsid w:val="006443AE"/>
    <w:rsid w:val="0064471F"/>
    <w:rsid w:val="00644EA6"/>
    <w:rsid w:val="00646469"/>
    <w:rsid w:val="006467C1"/>
    <w:rsid w:val="006504A8"/>
    <w:rsid w:val="00650FF1"/>
    <w:rsid w:val="00652896"/>
    <w:rsid w:val="0065526E"/>
    <w:rsid w:val="00655653"/>
    <w:rsid w:val="00656408"/>
    <w:rsid w:val="00657DBD"/>
    <w:rsid w:val="0066029B"/>
    <w:rsid w:val="00660EE3"/>
    <w:rsid w:val="006615FF"/>
    <w:rsid w:val="00662892"/>
    <w:rsid w:val="0066425D"/>
    <w:rsid w:val="006648F7"/>
    <w:rsid w:val="006649E0"/>
    <w:rsid w:val="00666286"/>
    <w:rsid w:val="00667316"/>
    <w:rsid w:val="00670146"/>
    <w:rsid w:val="0067092E"/>
    <w:rsid w:val="00670D15"/>
    <w:rsid w:val="006712DE"/>
    <w:rsid w:val="00671DA4"/>
    <w:rsid w:val="006728CD"/>
    <w:rsid w:val="00672C32"/>
    <w:rsid w:val="0067354C"/>
    <w:rsid w:val="00673C35"/>
    <w:rsid w:val="00675579"/>
    <w:rsid w:val="006758CC"/>
    <w:rsid w:val="00675981"/>
    <w:rsid w:val="00675D57"/>
    <w:rsid w:val="00677851"/>
    <w:rsid w:val="006847E5"/>
    <w:rsid w:val="006850CF"/>
    <w:rsid w:val="00685A38"/>
    <w:rsid w:val="00685F93"/>
    <w:rsid w:val="00687350"/>
    <w:rsid w:val="0068738F"/>
    <w:rsid w:val="006876EA"/>
    <w:rsid w:val="00687F11"/>
    <w:rsid w:val="00691809"/>
    <w:rsid w:val="00692A6B"/>
    <w:rsid w:val="006933A9"/>
    <w:rsid w:val="0069374A"/>
    <w:rsid w:val="0069426C"/>
    <w:rsid w:val="00696452"/>
    <w:rsid w:val="00697435"/>
    <w:rsid w:val="006A063E"/>
    <w:rsid w:val="006A0B5A"/>
    <w:rsid w:val="006A1B8D"/>
    <w:rsid w:val="006A50F2"/>
    <w:rsid w:val="006A5226"/>
    <w:rsid w:val="006A5324"/>
    <w:rsid w:val="006A5D87"/>
    <w:rsid w:val="006A7009"/>
    <w:rsid w:val="006B034A"/>
    <w:rsid w:val="006B0CFF"/>
    <w:rsid w:val="006B1066"/>
    <w:rsid w:val="006B179A"/>
    <w:rsid w:val="006B23BB"/>
    <w:rsid w:val="006B269D"/>
    <w:rsid w:val="006B2794"/>
    <w:rsid w:val="006B283D"/>
    <w:rsid w:val="006B28A7"/>
    <w:rsid w:val="006B406A"/>
    <w:rsid w:val="006B4AD3"/>
    <w:rsid w:val="006B4E8D"/>
    <w:rsid w:val="006B59EC"/>
    <w:rsid w:val="006B5DE4"/>
    <w:rsid w:val="006B708B"/>
    <w:rsid w:val="006B7D2E"/>
    <w:rsid w:val="006B7EF6"/>
    <w:rsid w:val="006C0338"/>
    <w:rsid w:val="006C17AD"/>
    <w:rsid w:val="006C35A1"/>
    <w:rsid w:val="006C42F3"/>
    <w:rsid w:val="006C4476"/>
    <w:rsid w:val="006C4E69"/>
    <w:rsid w:val="006C53F2"/>
    <w:rsid w:val="006C6228"/>
    <w:rsid w:val="006C67DB"/>
    <w:rsid w:val="006C7C1D"/>
    <w:rsid w:val="006C7FB7"/>
    <w:rsid w:val="006D051C"/>
    <w:rsid w:val="006D326B"/>
    <w:rsid w:val="006D3F66"/>
    <w:rsid w:val="006D46F2"/>
    <w:rsid w:val="006D7831"/>
    <w:rsid w:val="006E3666"/>
    <w:rsid w:val="006E4F5B"/>
    <w:rsid w:val="006E51D1"/>
    <w:rsid w:val="006E5D18"/>
    <w:rsid w:val="006E6CA7"/>
    <w:rsid w:val="006E778E"/>
    <w:rsid w:val="006E78DF"/>
    <w:rsid w:val="006E78E5"/>
    <w:rsid w:val="006F0918"/>
    <w:rsid w:val="006F0A66"/>
    <w:rsid w:val="006F0CEE"/>
    <w:rsid w:val="006F2575"/>
    <w:rsid w:val="006F2829"/>
    <w:rsid w:val="006F2933"/>
    <w:rsid w:val="006F408E"/>
    <w:rsid w:val="006F437F"/>
    <w:rsid w:val="006F67CE"/>
    <w:rsid w:val="006F6D93"/>
    <w:rsid w:val="006F6E57"/>
    <w:rsid w:val="006F73A5"/>
    <w:rsid w:val="006F7A2D"/>
    <w:rsid w:val="006F7D7B"/>
    <w:rsid w:val="00704F21"/>
    <w:rsid w:val="00706179"/>
    <w:rsid w:val="0070786B"/>
    <w:rsid w:val="0070787A"/>
    <w:rsid w:val="00707FAB"/>
    <w:rsid w:val="0071008E"/>
    <w:rsid w:val="00710DA2"/>
    <w:rsid w:val="00712010"/>
    <w:rsid w:val="0071306D"/>
    <w:rsid w:val="00713B8F"/>
    <w:rsid w:val="00714590"/>
    <w:rsid w:val="0071564B"/>
    <w:rsid w:val="007160B8"/>
    <w:rsid w:val="007175C5"/>
    <w:rsid w:val="007177D3"/>
    <w:rsid w:val="00717AC5"/>
    <w:rsid w:val="00721603"/>
    <w:rsid w:val="007219D4"/>
    <w:rsid w:val="007228B9"/>
    <w:rsid w:val="00722DC3"/>
    <w:rsid w:val="00723447"/>
    <w:rsid w:val="0072418C"/>
    <w:rsid w:val="007241CE"/>
    <w:rsid w:val="007244B2"/>
    <w:rsid w:val="0072719E"/>
    <w:rsid w:val="00730D1D"/>
    <w:rsid w:val="007326F8"/>
    <w:rsid w:val="00733286"/>
    <w:rsid w:val="0073359D"/>
    <w:rsid w:val="00734FC8"/>
    <w:rsid w:val="00735419"/>
    <w:rsid w:val="00735875"/>
    <w:rsid w:val="00736953"/>
    <w:rsid w:val="007372EB"/>
    <w:rsid w:val="00737E04"/>
    <w:rsid w:val="00740808"/>
    <w:rsid w:val="007427AF"/>
    <w:rsid w:val="007430E9"/>
    <w:rsid w:val="00743908"/>
    <w:rsid w:val="00743B83"/>
    <w:rsid w:val="007443EF"/>
    <w:rsid w:val="00744732"/>
    <w:rsid w:val="00744F20"/>
    <w:rsid w:val="00745388"/>
    <w:rsid w:val="007455E6"/>
    <w:rsid w:val="007456F8"/>
    <w:rsid w:val="00745AFD"/>
    <w:rsid w:val="0074707D"/>
    <w:rsid w:val="00747976"/>
    <w:rsid w:val="007501A1"/>
    <w:rsid w:val="00751041"/>
    <w:rsid w:val="00754264"/>
    <w:rsid w:val="007559D0"/>
    <w:rsid w:val="00756E12"/>
    <w:rsid w:val="0075712B"/>
    <w:rsid w:val="00760BBE"/>
    <w:rsid w:val="00760D9A"/>
    <w:rsid w:val="007623F2"/>
    <w:rsid w:val="00762451"/>
    <w:rsid w:val="007639B6"/>
    <w:rsid w:val="00765895"/>
    <w:rsid w:val="00767688"/>
    <w:rsid w:val="0077153A"/>
    <w:rsid w:val="00771DAC"/>
    <w:rsid w:val="0077258C"/>
    <w:rsid w:val="00773291"/>
    <w:rsid w:val="0077409C"/>
    <w:rsid w:val="00774B3B"/>
    <w:rsid w:val="00775F49"/>
    <w:rsid w:val="00776281"/>
    <w:rsid w:val="00777070"/>
    <w:rsid w:val="007772AC"/>
    <w:rsid w:val="00777544"/>
    <w:rsid w:val="00777897"/>
    <w:rsid w:val="00780E88"/>
    <w:rsid w:val="00781447"/>
    <w:rsid w:val="00781E88"/>
    <w:rsid w:val="00783BEA"/>
    <w:rsid w:val="00784D4D"/>
    <w:rsid w:val="00787D62"/>
    <w:rsid w:val="007918A3"/>
    <w:rsid w:val="007919C0"/>
    <w:rsid w:val="00791FE3"/>
    <w:rsid w:val="00792125"/>
    <w:rsid w:val="0079272B"/>
    <w:rsid w:val="007937B0"/>
    <w:rsid w:val="0079625A"/>
    <w:rsid w:val="00796C93"/>
    <w:rsid w:val="00796F5A"/>
    <w:rsid w:val="00797F91"/>
    <w:rsid w:val="007A0878"/>
    <w:rsid w:val="007A1C14"/>
    <w:rsid w:val="007A38C1"/>
    <w:rsid w:val="007A5462"/>
    <w:rsid w:val="007A748B"/>
    <w:rsid w:val="007B09C8"/>
    <w:rsid w:val="007B1873"/>
    <w:rsid w:val="007B1F96"/>
    <w:rsid w:val="007B1FD9"/>
    <w:rsid w:val="007B2ACA"/>
    <w:rsid w:val="007B3B15"/>
    <w:rsid w:val="007B3E9E"/>
    <w:rsid w:val="007B5A00"/>
    <w:rsid w:val="007B63B8"/>
    <w:rsid w:val="007B6F82"/>
    <w:rsid w:val="007B7897"/>
    <w:rsid w:val="007B7AC7"/>
    <w:rsid w:val="007C16E5"/>
    <w:rsid w:val="007C1B8B"/>
    <w:rsid w:val="007C48B2"/>
    <w:rsid w:val="007C719E"/>
    <w:rsid w:val="007C7385"/>
    <w:rsid w:val="007C7CF8"/>
    <w:rsid w:val="007D0617"/>
    <w:rsid w:val="007D1639"/>
    <w:rsid w:val="007D2BA2"/>
    <w:rsid w:val="007D42E7"/>
    <w:rsid w:val="007D5091"/>
    <w:rsid w:val="007D50D5"/>
    <w:rsid w:val="007D55AF"/>
    <w:rsid w:val="007D5E18"/>
    <w:rsid w:val="007D6B68"/>
    <w:rsid w:val="007D6E0D"/>
    <w:rsid w:val="007D779F"/>
    <w:rsid w:val="007E0915"/>
    <w:rsid w:val="007E0A7B"/>
    <w:rsid w:val="007E12C9"/>
    <w:rsid w:val="007E2088"/>
    <w:rsid w:val="007E4A5E"/>
    <w:rsid w:val="007E4B75"/>
    <w:rsid w:val="007E4C23"/>
    <w:rsid w:val="007E51BF"/>
    <w:rsid w:val="007E59B2"/>
    <w:rsid w:val="007E6DB3"/>
    <w:rsid w:val="007E7149"/>
    <w:rsid w:val="007E75F5"/>
    <w:rsid w:val="007F062D"/>
    <w:rsid w:val="007F0AEC"/>
    <w:rsid w:val="007F139E"/>
    <w:rsid w:val="007F18B0"/>
    <w:rsid w:val="007F1A0C"/>
    <w:rsid w:val="007F21EE"/>
    <w:rsid w:val="007F3541"/>
    <w:rsid w:val="007F59BE"/>
    <w:rsid w:val="007F692F"/>
    <w:rsid w:val="00800F7E"/>
    <w:rsid w:val="008014D3"/>
    <w:rsid w:val="0080191A"/>
    <w:rsid w:val="00804EE4"/>
    <w:rsid w:val="00805025"/>
    <w:rsid w:val="0080533E"/>
    <w:rsid w:val="008067BF"/>
    <w:rsid w:val="0080714A"/>
    <w:rsid w:val="00810516"/>
    <w:rsid w:val="00810751"/>
    <w:rsid w:val="00811487"/>
    <w:rsid w:val="00812A1C"/>
    <w:rsid w:val="0081734F"/>
    <w:rsid w:val="008174E0"/>
    <w:rsid w:val="0082004A"/>
    <w:rsid w:val="00820B67"/>
    <w:rsid w:val="00823511"/>
    <w:rsid w:val="00823882"/>
    <w:rsid w:val="00824C60"/>
    <w:rsid w:val="00825525"/>
    <w:rsid w:val="008258F0"/>
    <w:rsid w:val="00825991"/>
    <w:rsid w:val="00825B5C"/>
    <w:rsid w:val="00825B9D"/>
    <w:rsid w:val="008262C0"/>
    <w:rsid w:val="0082662B"/>
    <w:rsid w:val="0083047E"/>
    <w:rsid w:val="008320AD"/>
    <w:rsid w:val="0083294B"/>
    <w:rsid w:val="00832DFC"/>
    <w:rsid w:val="0083460B"/>
    <w:rsid w:val="008346AA"/>
    <w:rsid w:val="00836D6A"/>
    <w:rsid w:val="008371FC"/>
    <w:rsid w:val="00837F8D"/>
    <w:rsid w:val="00840CD9"/>
    <w:rsid w:val="008414A2"/>
    <w:rsid w:val="008415F0"/>
    <w:rsid w:val="00842428"/>
    <w:rsid w:val="00842A7E"/>
    <w:rsid w:val="00843AF6"/>
    <w:rsid w:val="00844A2D"/>
    <w:rsid w:val="0084546E"/>
    <w:rsid w:val="0084680E"/>
    <w:rsid w:val="00847871"/>
    <w:rsid w:val="00850BDB"/>
    <w:rsid w:val="00850CEC"/>
    <w:rsid w:val="008526CB"/>
    <w:rsid w:val="0086033D"/>
    <w:rsid w:val="008610CA"/>
    <w:rsid w:val="008611A2"/>
    <w:rsid w:val="008616BF"/>
    <w:rsid w:val="00861CC2"/>
    <w:rsid w:val="00862620"/>
    <w:rsid w:val="008627DC"/>
    <w:rsid w:val="00863832"/>
    <w:rsid w:val="00866874"/>
    <w:rsid w:val="0086724F"/>
    <w:rsid w:val="00867BE6"/>
    <w:rsid w:val="00867C1D"/>
    <w:rsid w:val="008709FA"/>
    <w:rsid w:val="00870A6C"/>
    <w:rsid w:val="00870EA7"/>
    <w:rsid w:val="008723A7"/>
    <w:rsid w:val="00873890"/>
    <w:rsid w:val="00876BAC"/>
    <w:rsid w:val="0088042E"/>
    <w:rsid w:val="00882ECF"/>
    <w:rsid w:val="008831D5"/>
    <w:rsid w:val="008839A7"/>
    <w:rsid w:val="008840B5"/>
    <w:rsid w:val="00885228"/>
    <w:rsid w:val="008853CB"/>
    <w:rsid w:val="00886896"/>
    <w:rsid w:val="00886DC2"/>
    <w:rsid w:val="00886F63"/>
    <w:rsid w:val="00887B2B"/>
    <w:rsid w:val="00890AB2"/>
    <w:rsid w:val="00892B6C"/>
    <w:rsid w:val="00892FF3"/>
    <w:rsid w:val="00893596"/>
    <w:rsid w:val="008943C0"/>
    <w:rsid w:val="0089601F"/>
    <w:rsid w:val="008A0C5E"/>
    <w:rsid w:val="008A4679"/>
    <w:rsid w:val="008A4BE7"/>
    <w:rsid w:val="008A4D29"/>
    <w:rsid w:val="008A5F53"/>
    <w:rsid w:val="008A783F"/>
    <w:rsid w:val="008A7A61"/>
    <w:rsid w:val="008B0A5D"/>
    <w:rsid w:val="008B119F"/>
    <w:rsid w:val="008B1504"/>
    <w:rsid w:val="008B1C16"/>
    <w:rsid w:val="008B393A"/>
    <w:rsid w:val="008B50A8"/>
    <w:rsid w:val="008B6E3F"/>
    <w:rsid w:val="008B7442"/>
    <w:rsid w:val="008B7520"/>
    <w:rsid w:val="008C0E4F"/>
    <w:rsid w:val="008C166E"/>
    <w:rsid w:val="008C31D2"/>
    <w:rsid w:val="008C336E"/>
    <w:rsid w:val="008C3FF7"/>
    <w:rsid w:val="008C4C71"/>
    <w:rsid w:val="008C590D"/>
    <w:rsid w:val="008C7BDC"/>
    <w:rsid w:val="008D0EBD"/>
    <w:rsid w:val="008D1260"/>
    <w:rsid w:val="008D1493"/>
    <w:rsid w:val="008D296E"/>
    <w:rsid w:val="008D3625"/>
    <w:rsid w:val="008D5BCF"/>
    <w:rsid w:val="008D6FE3"/>
    <w:rsid w:val="008D77E9"/>
    <w:rsid w:val="008E0A76"/>
    <w:rsid w:val="008E46D0"/>
    <w:rsid w:val="008E55DB"/>
    <w:rsid w:val="008F1443"/>
    <w:rsid w:val="008F25AC"/>
    <w:rsid w:val="008F2CB4"/>
    <w:rsid w:val="008F40D3"/>
    <w:rsid w:val="008F4DA5"/>
    <w:rsid w:val="008F6175"/>
    <w:rsid w:val="008F61AB"/>
    <w:rsid w:val="008F7319"/>
    <w:rsid w:val="00900F78"/>
    <w:rsid w:val="009013FF"/>
    <w:rsid w:val="0090355E"/>
    <w:rsid w:val="00904905"/>
    <w:rsid w:val="009053DB"/>
    <w:rsid w:val="009054CF"/>
    <w:rsid w:val="00905F42"/>
    <w:rsid w:val="00906341"/>
    <w:rsid w:val="009069DF"/>
    <w:rsid w:val="00906D73"/>
    <w:rsid w:val="00906E6C"/>
    <w:rsid w:val="00907B62"/>
    <w:rsid w:val="009122E3"/>
    <w:rsid w:val="00913C3C"/>
    <w:rsid w:val="00913CB7"/>
    <w:rsid w:val="009142AE"/>
    <w:rsid w:val="009144A2"/>
    <w:rsid w:val="0091610F"/>
    <w:rsid w:val="00916DFE"/>
    <w:rsid w:val="009175BF"/>
    <w:rsid w:val="00921566"/>
    <w:rsid w:val="00922E3D"/>
    <w:rsid w:val="00923DE8"/>
    <w:rsid w:val="00926A9D"/>
    <w:rsid w:val="00927B15"/>
    <w:rsid w:val="0093034C"/>
    <w:rsid w:val="009308AD"/>
    <w:rsid w:val="009310D4"/>
    <w:rsid w:val="00931B8A"/>
    <w:rsid w:val="0093211C"/>
    <w:rsid w:val="009323C3"/>
    <w:rsid w:val="009324E4"/>
    <w:rsid w:val="00932DB4"/>
    <w:rsid w:val="00932EE0"/>
    <w:rsid w:val="00935321"/>
    <w:rsid w:val="0093541E"/>
    <w:rsid w:val="009364FA"/>
    <w:rsid w:val="009368AB"/>
    <w:rsid w:val="009369E4"/>
    <w:rsid w:val="00940CCE"/>
    <w:rsid w:val="00941FF0"/>
    <w:rsid w:val="009428F2"/>
    <w:rsid w:val="00944C48"/>
    <w:rsid w:val="0094691E"/>
    <w:rsid w:val="00946BBA"/>
    <w:rsid w:val="0094721C"/>
    <w:rsid w:val="00950110"/>
    <w:rsid w:val="009521A2"/>
    <w:rsid w:val="00953AF8"/>
    <w:rsid w:val="00953BD8"/>
    <w:rsid w:val="00953D66"/>
    <w:rsid w:val="009546CE"/>
    <w:rsid w:val="009548A1"/>
    <w:rsid w:val="00955AE5"/>
    <w:rsid w:val="00956187"/>
    <w:rsid w:val="009577EA"/>
    <w:rsid w:val="009578D9"/>
    <w:rsid w:val="009615C5"/>
    <w:rsid w:val="00961BA8"/>
    <w:rsid w:val="0096286D"/>
    <w:rsid w:val="009639A0"/>
    <w:rsid w:val="00964E71"/>
    <w:rsid w:val="00965D57"/>
    <w:rsid w:val="009709AE"/>
    <w:rsid w:val="00971918"/>
    <w:rsid w:val="00971B2B"/>
    <w:rsid w:val="009735A7"/>
    <w:rsid w:val="00974B9D"/>
    <w:rsid w:val="00975BC2"/>
    <w:rsid w:val="00976709"/>
    <w:rsid w:val="0097673E"/>
    <w:rsid w:val="00976B7B"/>
    <w:rsid w:val="0097715C"/>
    <w:rsid w:val="009809A8"/>
    <w:rsid w:val="00980F7F"/>
    <w:rsid w:val="009811F7"/>
    <w:rsid w:val="00981995"/>
    <w:rsid w:val="00981E2E"/>
    <w:rsid w:val="00982022"/>
    <w:rsid w:val="009827A0"/>
    <w:rsid w:val="00983728"/>
    <w:rsid w:val="00983FA5"/>
    <w:rsid w:val="009842A2"/>
    <w:rsid w:val="00986AEB"/>
    <w:rsid w:val="009919DA"/>
    <w:rsid w:val="00991E86"/>
    <w:rsid w:val="00991F0C"/>
    <w:rsid w:val="00992110"/>
    <w:rsid w:val="00992414"/>
    <w:rsid w:val="00993E15"/>
    <w:rsid w:val="00994B28"/>
    <w:rsid w:val="00994D64"/>
    <w:rsid w:val="00995538"/>
    <w:rsid w:val="00996C4F"/>
    <w:rsid w:val="00996E86"/>
    <w:rsid w:val="00997125"/>
    <w:rsid w:val="009A03BF"/>
    <w:rsid w:val="009A03EB"/>
    <w:rsid w:val="009A151F"/>
    <w:rsid w:val="009A1E34"/>
    <w:rsid w:val="009A2432"/>
    <w:rsid w:val="009A3857"/>
    <w:rsid w:val="009A421C"/>
    <w:rsid w:val="009A4E88"/>
    <w:rsid w:val="009A5688"/>
    <w:rsid w:val="009A60E3"/>
    <w:rsid w:val="009A63FD"/>
    <w:rsid w:val="009A67EB"/>
    <w:rsid w:val="009A6ED9"/>
    <w:rsid w:val="009B0F57"/>
    <w:rsid w:val="009B19EB"/>
    <w:rsid w:val="009B2654"/>
    <w:rsid w:val="009B3718"/>
    <w:rsid w:val="009B4A3B"/>
    <w:rsid w:val="009B60C3"/>
    <w:rsid w:val="009B6490"/>
    <w:rsid w:val="009B6B49"/>
    <w:rsid w:val="009B7620"/>
    <w:rsid w:val="009C01AF"/>
    <w:rsid w:val="009C02FD"/>
    <w:rsid w:val="009C1A6B"/>
    <w:rsid w:val="009C250A"/>
    <w:rsid w:val="009C274E"/>
    <w:rsid w:val="009C39C9"/>
    <w:rsid w:val="009C4F20"/>
    <w:rsid w:val="009C5AD4"/>
    <w:rsid w:val="009C7483"/>
    <w:rsid w:val="009C7685"/>
    <w:rsid w:val="009D0555"/>
    <w:rsid w:val="009D08A2"/>
    <w:rsid w:val="009D105C"/>
    <w:rsid w:val="009D1260"/>
    <w:rsid w:val="009D1B87"/>
    <w:rsid w:val="009D2A4F"/>
    <w:rsid w:val="009D4B47"/>
    <w:rsid w:val="009D5A58"/>
    <w:rsid w:val="009D71FB"/>
    <w:rsid w:val="009D74A2"/>
    <w:rsid w:val="009E05D3"/>
    <w:rsid w:val="009E1207"/>
    <w:rsid w:val="009E2D74"/>
    <w:rsid w:val="009E3213"/>
    <w:rsid w:val="009E38C2"/>
    <w:rsid w:val="009E4A41"/>
    <w:rsid w:val="009E4A82"/>
    <w:rsid w:val="009E5937"/>
    <w:rsid w:val="009E6DF5"/>
    <w:rsid w:val="009E78E7"/>
    <w:rsid w:val="009F04E0"/>
    <w:rsid w:val="009F1ABB"/>
    <w:rsid w:val="009F225F"/>
    <w:rsid w:val="009F27D5"/>
    <w:rsid w:val="009F29B8"/>
    <w:rsid w:val="009F361D"/>
    <w:rsid w:val="009F3F47"/>
    <w:rsid w:val="009F5555"/>
    <w:rsid w:val="009F7046"/>
    <w:rsid w:val="009F774C"/>
    <w:rsid w:val="009F794D"/>
    <w:rsid w:val="009F7E80"/>
    <w:rsid w:val="00A01B4D"/>
    <w:rsid w:val="00A0202D"/>
    <w:rsid w:val="00A02D4C"/>
    <w:rsid w:val="00A055F8"/>
    <w:rsid w:val="00A05E85"/>
    <w:rsid w:val="00A05EC5"/>
    <w:rsid w:val="00A06234"/>
    <w:rsid w:val="00A12158"/>
    <w:rsid w:val="00A1319F"/>
    <w:rsid w:val="00A1380D"/>
    <w:rsid w:val="00A14C4E"/>
    <w:rsid w:val="00A15187"/>
    <w:rsid w:val="00A20F78"/>
    <w:rsid w:val="00A21B89"/>
    <w:rsid w:val="00A220D1"/>
    <w:rsid w:val="00A230EB"/>
    <w:rsid w:val="00A2326A"/>
    <w:rsid w:val="00A24246"/>
    <w:rsid w:val="00A24D62"/>
    <w:rsid w:val="00A270E5"/>
    <w:rsid w:val="00A274BF"/>
    <w:rsid w:val="00A278FF"/>
    <w:rsid w:val="00A30E52"/>
    <w:rsid w:val="00A31571"/>
    <w:rsid w:val="00A3274B"/>
    <w:rsid w:val="00A331B9"/>
    <w:rsid w:val="00A33986"/>
    <w:rsid w:val="00A356A0"/>
    <w:rsid w:val="00A36FB5"/>
    <w:rsid w:val="00A373FB"/>
    <w:rsid w:val="00A42C4F"/>
    <w:rsid w:val="00A42D82"/>
    <w:rsid w:val="00A43D6B"/>
    <w:rsid w:val="00A43FAC"/>
    <w:rsid w:val="00A446A4"/>
    <w:rsid w:val="00A4704E"/>
    <w:rsid w:val="00A50BF3"/>
    <w:rsid w:val="00A527ED"/>
    <w:rsid w:val="00A53D21"/>
    <w:rsid w:val="00A5472D"/>
    <w:rsid w:val="00A54B35"/>
    <w:rsid w:val="00A55324"/>
    <w:rsid w:val="00A555E3"/>
    <w:rsid w:val="00A568A7"/>
    <w:rsid w:val="00A57086"/>
    <w:rsid w:val="00A573B3"/>
    <w:rsid w:val="00A60A6D"/>
    <w:rsid w:val="00A61409"/>
    <w:rsid w:val="00A614D1"/>
    <w:rsid w:val="00A620EF"/>
    <w:rsid w:val="00A62D20"/>
    <w:rsid w:val="00A63A89"/>
    <w:rsid w:val="00A665C9"/>
    <w:rsid w:val="00A665F3"/>
    <w:rsid w:val="00A66C34"/>
    <w:rsid w:val="00A676DF"/>
    <w:rsid w:val="00A700F8"/>
    <w:rsid w:val="00A70456"/>
    <w:rsid w:val="00A7069A"/>
    <w:rsid w:val="00A70D2D"/>
    <w:rsid w:val="00A71AB1"/>
    <w:rsid w:val="00A71BCB"/>
    <w:rsid w:val="00A7283A"/>
    <w:rsid w:val="00A7338F"/>
    <w:rsid w:val="00A746A5"/>
    <w:rsid w:val="00A74F30"/>
    <w:rsid w:val="00A7693A"/>
    <w:rsid w:val="00A7701C"/>
    <w:rsid w:val="00A770C2"/>
    <w:rsid w:val="00A77969"/>
    <w:rsid w:val="00A77A45"/>
    <w:rsid w:val="00A803E2"/>
    <w:rsid w:val="00A8119B"/>
    <w:rsid w:val="00A816C0"/>
    <w:rsid w:val="00A8269B"/>
    <w:rsid w:val="00A82C61"/>
    <w:rsid w:val="00A83913"/>
    <w:rsid w:val="00A850EE"/>
    <w:rsid w:val="00A857AB"/>
    <w:rsid w:val="00A85AD7"/>
    <w:rsid w:val="00A85B79"/>
    <w:rsid w:val="00A86DBB"/>
    <w:rsid w:val="00A87881"/>
    <w:rsid w:val="00A87F73"/>
    <w:rsid w:val="00A90473"/>
    <w:rsid w:val="00A90ED6"/>
    <w:rsid w:val="00A92569"/>
    <w:rsid w:val="00A92940"/>
    <w:rsid w:val="00A92CC5"/>
    <w:rsid w:val="00A92D38"/>
    <w:rsid w:val="00A93929"/>
    <w:rsid w:val="00A957FF"/>
    <w:rsid w:val="00A97B0A"/>
    <w:rsid w:val="00AA046D"/>
    <w:rsid w:val="00AA098B"/>
    <w:rsid w:val="00AA1601"/>
    <w:rsid w:val="00AA3243"/>
    <w:rsid w:val="00AA3A6C"/>
    <w:rsid w:val="00AA3AD6"/>
    <w:rsid w:val="00AA425B"/>
    <w:rsid w:val="00AA468E"/>
    <w:rsid w:val="00AA4B87"/>
    <w:rsid w:val="00AA53F8"/>
    <w:rsid w:val="00AA630D"/>
    <w:rsid w:val="00AA673B"/>
    <w:rsid w:val="00AA67E7"/>
    <w:rsid w:val="00AA7903"/>
    <w:rsid w:val="00AB2F5C"/>
    <w:rsid w:val="00AB36F0"/>
    <w:rsid w:val="00AB3F06"/>
    <w:rsid w:val="00AB4709"/>
    <w:rsid w:val="00AB7EA7"/>
    <w:rsid w:val="00AC00B7"/>
    <w:rsid w:val="00AC0363"/>
    <w:rsid w:val="00AC0463"/>
    <w:rsid w:val="00AC0803"/>
    <w:rsid w:val="00AC2DC6"/>
    <w:rsid w:val="00AC3F8B"/>
    <w:rsid w:val="00AC4765"/>
    <w:rsid w:val="00AC5280"/>
    <w:rsid w:val="00AD02CF"/>
    <w:rsid w:val="00AD0361"/>
    <w:rsid w:val="00AD069C"/>
    <w:rsid w:val="00AD088A"/>
    <w:rsid w:val="00AD0F3B"/>
    <w:rsid w:val="00AD1297"/>
    <w:rsid w:val="00AD4135"/>
    <w:rsid w:val="00AD6010"/>
    <w:rsid w:val="00AD6223"/>
    <w:rsid w:val="00AD6892"/>
    <w:rsid w:val="00AD767A"/>
    <w:rsid w:val="00AD7CEB"/>
    <w:rsid w:val="00AE1588"/>
    <w:rsid w:val="00AE2200"/>
    <w:rsid w:val="00AE2497"/>
    <w:rsid w:val="00AE2BD0"/>
    <w:rsid w:val="00AE3C3B"/>
    <w:rsid w:val="00AE550B"/>
    <w:rsid w:val="00AE61C9"/>
    <w:rsid w:val="00AE679E"/>
    <w:rsid w:val="00AE6C2B"/>
    <w:rsid w:val="00AF0EDB"/>
    <w:rsid w:val="00AF1D30"/>
    <w:rsid w:val="00AF4211"/>
    <w:rsid w:val="00AF4722"/>
    <w:rsid w:val="00AF4D96"/>
    <w:rsid w:val="00AF4EF3"/>
    <w:rsid w:val="00AF7CBB"/>
    <w:rsid w:val="00AF7F68"/>
    <w:rsid w:val="00B017FA"/>
    <w:rsid w:val="00B02311"/>
    <w:rsid w:val="00B023E6"/>
    <w:rsid w:val="00B03A94"/>
    <w:rsid w:val="00B03D49"/>
    <w:rsid w:val="00B05235"/>
    <w:rsid w:val="00B0603E"/>
    <w:rsid w:val="00B0613F"/>
    <w:rsid w:val="00B06870"/>
    <w:rsid w:val="00B06B4F"/>
    <w:rsid w:val="00B07262"/>
    <w:rsid w:val="00B077AB"/>
    <w:rsid w:val="00B077B6"/>
    <w:rsid w:val="00B07856"/>
    <w:rsid w:val="00B078F9"/>
    <w:rsid w:val="00B1006C"/>
    <w:rsid w:val="00B10918"/>
    <w:rsid w:val="00B116A4"/>
    <w:rsid w:val="00B11BEE"/>
    <w:rsid w:val="00B12397"/>
    <w:rsid w:val="00B148F4"/>
    <w:rsid w:val="00B15DD1"/>
    <w:rsid w:val="00B16062"/>
    <w:rsid w:val="00B16FD7"/>
    <w:rsid w:val="00B17E08"/>
    <w:rsid w:val="00B17F07"/>
    <w:rsid w:val="00B211B2"/>
    <w:rsid w:val="00B21C12"/>
    <w:rsid w:val="00B21EEC"/>
    <w:rsid w:val="00B22725"/>
    <w:rsid w:val="00B22993"/>
    <w:rsid w:val="00B2324B"/>
    <w:rsid w:val="00B233DC"/>
    <w:rsid w:val="00B235CB"/>
    <w:rsid w:val="00B23F00"/>
    <w:rsid w:val="00B251A6"/>
    <w:rsid w:val="00B34263"/>
    <w:rsid w:val="00B348DB"/>
    <w:rsid w:val="00B34A70"/>
    <w:rsid w:val="00B354A7"/>
    <w:rsid w:val="00B3560E"/>
    <w:rsid w:val="00B4008A"/>
    <w:rsid w:val="00B40C19"/>
    <w:rsid w:val="00B41C4F"/>
    <w:rsid w:val="00B42D20"/>
    <w:rsid w:val="00B43C50"/>
    <w:rsid w:val="00B443B2"/>
    <w:rsid w:val="00B45781"/>
    <w:rsid w:val="00B45B51"/>
    <w:rsid w:val="00B45B95"/>
    <w:rsid w:val="00B47144"/>
    <w:rsid w:val="00B47203"/>
    <w:rsid w:val="00B50AC1"/>
    <w:rsid w:val="00B5256F"/>
    <w:rsid w:val="00B53E74"/>
    <w:rsid w:val="00B54398"/>
    <w:rsid w:val="00B54407"/>
    <w:rsid w:val="00B565A2"/>
    <w:rsid w:val="00B609F2"/>
    <w:rsid w:val="00B61970"/>
    <w:rsid w:val="00B636BC"/>
    <w:rsid w:val="00B65127"/>
    <w:rsid w:val="00B663C9"/>
    <w:rsid w:val="00B674B5"/>
    <w:rsid w:val="00B7155E"/>
    <w:rsid w:val="00B718A7"/>
    <w:rsid w:val="00B71E9D"/>
    <w:rsid w:val="00B7308D"/>
    <w:rsid w:val="00B73F96"/>
    <w:rsid w:val="00B743FE"/>
    <w:rsid w:val="00B74429"/>
    <w:rsid w:val="00B75A0C"/>
    <w:rsid w:val="00B76CAC"/>
    <w:rsid w:val="00B76EB9"/>
    <w:rsid w:val="00B771CC"/>
    <w:rsid w:val="00B778A1"/>
    <w:rsid w:val="00B80738"/>
    <w:rsid w:val="00B8244D"/>
    <w:rsid w:val="00B8396A"/>
    <w:rsid w:val="00B84525"/>
    <w:rsid w:val="00B861F1"/>
    <w:rsid w:val="00B86480"/>
    <w:rsid w:val="00B87249"/>
    <w:rsid w:val="00B9060B"/>
    <w:rsid w:val="00B914B9"/>
    <w:rsid w:val="00B91CA0"/>
    <w:rsid w:val="00B92806"/>
    <w:rsid w:val="00B94EB1"/>
    <w:rsid w:val="00BA098A"/>
    <w:rsid w:val="00BA1155"/>
    <w:rsid w:val="00BA1938"/>
    <w:rsid w:val="00BA2DBB"/>
    <w:rsid w:val="00BA2F01"/>
    <w:rsid w:val="00BA3031"/>
    <w:rsid w:val="00BA3A66"/>
    <w:rsid w:val="00BA40B5"/>
    <w:rsid w:val="00BA4706"/>
    <w:rsid w:val="00BA4BB7"/>
    <w:rsid w:val="00BA7445"/>
    <w:rsid w:val="00BB0532"/>
    <w:rsid w:val="00BB0AC2"/>
    <w:rsid w:val="00BB12CB"/>
    <w:rsid w:val="00BB2C51"/>
    <w:rsid w:val="00BB4740"/>
    <w:rsid w:val="00BB539D"/>
    <w:rsid w:val="00BB6DF9"/>
    <w:rsid w:val="00BB7387"/>
    <w:rsid w:val="00BC1337"/>
    <w:rsid w:val="00BC1361"/>
    <w:rsid w:val="00BC3CD5"/>
    <w:rsid w:val="00BC4810"/>
    <w:rsid w:val="00BC4CAF"/>
    <w:rsid w:val="00BC55E6"/>
    <w:rsid w:val="00BC56F7"/>
    <w:rsid w:val="00BC7FF9"/>
    <w:rsid w:val="00BD0060"/>
    <w:rsid w:val="00BD0251"/>
    <w:rsid w:val="00BD03BA"/>
    <w:rsid w:val="00BD2295"/>
    <w:rsid w:val="00BD381F"/>
    <w:rsid w:val="00BD3F95"/>
    <w:rsid w:val="00BD5CBA"/>
    <w:rsid w:val="00BE1393"/>
    <w:rsid w:val="00BE1D84"/>
    <w:rsid w:val="00BE21E4"/>
    <w:rsid w:val="00BE23AC"/>
    <w:rsid w:val="00BE2B73"/>
    <w:rsid w:val="00BE2DDA"/>
    <w:rsid w:val="00BE31D3"/>
    <w:rsid w:val="00BE3581"/>
    <w:rsid w:val="00BE4AC8"/>
    <w:rsid w:val="00BE525B"/>
    <w:rsid w:val="00BE6144"/>
    <w:rsid w:val="00BE6241"/>
    <w:rsid w:val="00BE63C5"/>
    <w:rsid w:val="00BF0749"/>
    <w:rsid w:val="00BF1DB7"/>
    <w:rsid w:val="00BF235F"/>
    <w:rsid w:val="00BF35BD"/>
    <w:rsid w:val="00BF387C"/>
    <w:rsid w:val="00BF44AB"/>
    <w:rsid w:val="00BF7103"/>
    <w:rsid w:val="00BF7DD1"/>
    <w:rsid w:val="00C00E2F"/>
    <w:rsid w:val="00C02B8B"/>
    <w:rsid w:val="00C02C61"/>
    <w:rsid w:val="00C035CC"/>
    <w:rsid w:val="00C05778"/>
    <w:rsid w:val="00C058D3"/>
    <w:rsid w:val="00C07527"/>
    <w:rsid w:val="00C1160E"/>
    <w:rsid w:val="00C12C47"/>
    <w:rsid w:val="00C13915"/>
    <w:rsid w:val="00C154EC"/>
    <w:rsid w:val="00C161D6"/>
    <w:rsid w:val="00C17ACA"/>
    <w:rsid w:val="00C20CE3"/>
    <w:rsid w:val="00C20D86"/>
    <w:rsid w:val="00C2124E"/>
    <w:rsid w:val="00C228F7"/>
    <w:rsid w:val="00C22AEE"/>
    <w:rsid w:val="00C23131"/>
    <w:rsid w:val="00C24D54"/>
    <w:rsid w:val="00C25009"/>
    <w:rsid w:val="00C25915"/>
    <w:rsid w:val="00C26055"/>
    <w:rsid w:val="00C278FE"/>
    <w:rsid w:val="00C27E13"/>
    <w:rsid w:val="00C30AB4"/>
    <w:rsid w:val="00C33968"/>
    <w:rsid w:val="00C3418F"/>
    <w:rsid w:val="00C34D55"/>
    <w:rsid w:val="00C3554C"/>
    <w:rsid w:val="00C36174"/>
    <w:rsid w:val="00C3703D"/>
    <w:rsid w:val="00C40590"/>
    <w:rsid w:val="00C4115A"/>
    <w:rsid w:val="00C41603"/>
    <w:rsid w:val="00C41689"/>
    <w:rsid w:val="00C424DF"/>
    <w:rsid w:val="00C433FF"/>
    <w:rsid w:val="00C445BB"/>
    <w:rsid w:val="00C46A57"/>
    <w:rsid w:val="00C46EAF"/>
    <w:rsid w:val="00C47246"/>
    <w:rsid w:val="00C47BF4"/>
    <w:rsid w:val="00C507BB"/>
    <w:rsid w:val="00C51314"/>
    <w:rsid w:val="00C51886"/>
    <w:rsid w:val="00C51B76"/>
    <w:rsid w:val="00C54EE1"/>
    <w:rsid w:val="00C55862"/>
    <w:rsid w:val="00C55DA5"/>
    <w:rsid w:val="00C56B46"/>
    <w:rsid w:val="00C56C24"/>
    <w:rsid w:val="00C57278"/>
    <w:rsid w:val="00C57405"/>
    <w:rsid w:val="00C57599"/>
    <w:rsid w:val="00C60BDE"/>
    <w:rsid w:val="00C620E3"/>
    <w:rsid w:val="00C62960"/>
    <w:rsid w:val="00C630F3"/>
    <w:rsid w:val="00C64B3C"/>
    <w:rsid w:val="00C64CEF"/>
    <w:rsid w:val="00C661E1"/>
    <w:rsid w:val="00C665E6"/>
    <w:rsid w:val="00C6797A"/>
    <w:rsid w:val="00C70953"/>
    <w:rsid w:val="00C70A87"/>
    <w:rsid w:val="00C70C60"/>
    <w:rsid w:val="00C71C54"/>
    <w:rsid w:val="00C7435B"/>
    <w:rsid w:val="00C745DB"/>
    <w:rsid w:val="00C807FF"/>
    <w:rsid w:val="00C80898"/>
    <w:rsid w:val="00C8105E"/>
    <w:rsid w:val="00C823F3"/>
    <w:rsid w:val="00C82E4A"/>
    <w:rsid w:val="00C830CE"/>
    <w:rsid w:val="00C83EE6"/>
    <w:rsid w:val="00C8709C"/>
    <w:rsid w:val="00C87B99"/>
    <w:rsid w:val="00C903F1"/>
    <w:rsid w:val="00C90EEF"/>
    <w:rsid w:val="00C92BB1"/>
    <w:rsid w:val="00C94A8A"/>
    <w:rsid w:val="00C94D41"/>
    <w:rsid w:val="00C96285"/>
    <w:rsid w:val="00C97F9E"/>
    <w:rsid w:val="00C97FBE"/>
    <w:rsid w:val="00CA03C1"/>
    <w:rsid w:val="00CA0A46"/>
    <w:rsid w:val="00CA1309"/>
    <w:rsid w:val="00CA30F9"/>
    <w:rsid w:val="00CA31A2"/>
    <w:rsid w:val="00CA419D"/>
    <w:rsid w:val="00CA4E55"/>
    <w:rsid w:val="00CA50BB"/>
    <w:rsid w:val="00CA5EEE"/>
    <w:rsid w:val="00CA666A"/>
    <w:rsid w:val="00CA6ED1"/>
    <w:rsid w:val="00CA7A56"/>
    <w:rsid w:val="00CB2571"/>
    <w:rsid w:val="00CB2B25"/>
    <w:rsid w:val="00CB3A51"/>
    <w:rsid w:val="00CB3D55"/>
    <w:rsid w:val="00CB5101"/>
    <w:rsid w:val="00CB636F"/>
    <w:rsid w:val="00CB69C4"/>
    <w:rsid w:val="00CB71EE"/>
    <w:rsid w:val="00CB7BFE"/>
    <w:rsid w:val="00CC0368"/>
    <w:rsid w:val="00CC1CEA"/>
    <w:rsid w:val="00CC1F34"/>
    <w:rsid w:val="00CC21BB"/>
    <w:rsid w:val="00CC26D9"/>
    <w:rsid w:val="00CC3ABF"/>
    <w:rsid w:val="00CC5FDE"/>
    <w:rsid w:val="00CC6B12"/>
    <w:rsid w:val="00CD1153"/>
    <w:rsid w:val="00CD1759"/>
    <w:rsid w:val="00CD4516"/>
    <w:rsid w:val="00CD5B67"/>
    <w:rsid w:val="00CD68E1"/>
    <w:rsid w:val="00CD69DD"/>
    <w:rsid w:val="00CE02FB"/>
    <w:rsid w:val="00CE0A54"/>
    <w:rsid w:val="00CE0F1D"/>
    <w:rsid w:val="00CE29AA"/>
    <w:rsid w:val="00CE399F"/>
    <w:rsid w:val="00CE4148"/>
    <w:rsid w:val="00CE4929"/>
    <w:rsid w:val="00CE5046"/>
    <w:rsid w:val="00CE68DD"/>
    <w:rsid w:val="00CE6CEA"/>
    <w:rsid w:val="00CF366C"/>
    <w:rsid w:val="00CF3BB2"/>
    <w:rsid w:val="00CF533B"/>
    <w:rsid w:val="00CF70AA"/>
    <w:rsid w:val="00D0121C"/>
    <w:rsid w:val="00D015BB"/>
    <w:rsid w:val="00D017A9"/>
    <w:rsid w:val="00D0190A"/>
    <w:rsid w:val="00D0284C"/>
    <w:rsid w:val="00D036AA"/>
    <w:rsid w:val="00D041EB"/>
    <w:rsid w:val="00D04CD2"/>
    <w:rsid w:val="00D05A74"/>
    <w:rsid w:val="00D07085"/>
    <w:rsid w:val="00D10DCF"/>
    <w:rsid w:val="00D119ED"/>
    <w:rsid w:val="00D1292C"/>
    <w:rsid w:val="00D14326"/>
    <w:rsid w:val="00D14544"/>
    <w:rsid w:val="00D15114"/>
    <w:rsid w:val="00D1679B"/>
    <w:rsid w:val="00D178FE"/>
    <w:rsid w:val="00D179A1"/>
    <w:rsid w:val="00D2073C"/>
    <w:rsid w:val="00D2097B"/>
    <w:rsid w:val="00D20BD2"/>
    <w:rsid w:val="00D21B97"/>
    <w:rsid w:val="00D220C9"/>
    <w:rsid w:val="00D23901"/>
    <w:rsid w:val="00D24110"/>
    <w:rsid w:val="00D254E7"/>
    <w:rsid w:val="00D25FEA"/>
    <w:rsid w:val="00D303D3"/>
    <w:rsid w:val="00D3258B"/>
    <w:rsid w:val="00D34D6F"/>
    <w:rsid w:val="00D34EAD"/>
    <w:rsid w:val="00D34F23"/>
    <w:rsid w:val="00D3527C"/>
    <w:rsid w:val="00D3679D"/>
    <w:rsid w:val="00D37C85"/>
    <w:rsid w:val="00D40178"/>
    <w:rsid w:val="00D40967"/>
    <w:rsid w:val="00D40CB9"/>
    <w:rsid w:val="00D42641"/>
    <w:rsid w:val="00D4277E"/>
    <w:rsid w:val="00D43036"/>
    <w:rsid w:val="00D446E3"/>
    <w:rsid w:val="00D50912"/>
    <w:rsid w:val="00D52006"/>
    <w:rsid w:val="00D52C9C"/>
    <w:rsid w:val="00D54D4D"/>
    <w:rsid w:val="00D55BF2"/>
    <w:rsid w:val="00D5628B"/>
    <w:rsid w:val="00D563C6"/>
    <w:rsid w:val="00D579CC"/>
    <w:rsid w:val="00D60EA1"/>
    <w:rsid w:val="00D60F76"/>
    <w:rsid w:val="00D611BD"/>
    <w:rsid w:val="00D6155B"/>
    <w:rsid w:val="00D62105"/>
    <w:rsid w:val="00D625C4"/>
    <w:rsid w:val="00D6268A"/>
    <w:rsid w:val="00D636D5"/>
    <w:rsid w:val="00D6673C"/>
    <w:rsid w:val="00D66BA9"/>
    <w:rsid w:val="00D67A58"/>
    <w:rsid w:val="00D72164"/>
    <w:rsid w:val="00D74B11"/>
    <w:rsid w:val="00D753F6"/>
    <w:rsid w:val="00D76720"/>
    <w:rsid w:val="00D772F6"/>
    <w:rsid w:val="00D77493"/>
    <w:rsid w:val="00D80ACD"/>
    <w:rsid w:val="00D80F0F"/>
    <w:rsid w:val="00D810F8"/>
    <w:rsid w:val="00D81B30"/>
    <w:rsid w:val="00D82125"/>
    <w:rsid w:val="00D8295F"/>
    <w:rsid w:val="00D83437"/>
    <w:rsid w:val="00D8346F"/>
    <w:rsid w:val="00D84C17"/>
    <w:rsid w:val="00D85D7F"/>
    <w:rsid w:val="00D860B2"/>
    <w:rsid w:val="00D870E8"/>
    <w:rsid w:val="00D9114B"/>
    <w:rsid w:val="00D91B80"/>
    <w:rsid w:val="00D9205B"/>
    <w:rsid w:val="00D92E5D"/>
    <w:rsid w:val="00D94027"/>
    <w:rsid w:val="00D97D99"/>
    <w:rsid w:val="00DA05E5"/>
    <w:rsid w:val="00DA08A8"/>
    <w:rsid w:val="00DA0C4A"/>
    <w:rsid w:val="00DA0CBD"/>
    <w:rsid w:val="00DA17CA"/>
    <w:rsid w:val="00DA200B"/>
    <w:rsid w:val="00DA2F19"/>
    <w:rsid w:val="00DA6E89"/>
    <w:rsid w:val="00DA6F2B"/>
    <w:rsid w:val="00DA7371"/>
    <w:rsid w:val="00DB02B6"/>
    <w:rsid w:val="00DB2BA1"/>
    <w:rsid w:val="00DB34D9"/>
    <w:rsid w:val="00DB3C77"/>
    <w:rsid w:val="00DB436F"/>
    <w:rsid w:val="00DB6B7E"/>
    <w:rsid w:val="00DC07DD"/>
    <w:rsid w:val="00DC0865"/>
    <w:rsid w:val="00DC209A"/>
    <w:rsid w:val="00DC225E"/>
    <w:rsid w:val="00DC2D1B"/>
    <w:rsid w:val="00DC42C1"/>
    <w:rsid w:val="00DC493E"/>
    <w:rsid w:val="00DC5359"/>
    <w:rsid w:val="00DC5F5A"/>
    <w:rsid w:val="00DC798E"/>
    <w:rsid w:val="00DD0389"/>
    <w:rsid w:val="00DD09F5"/>
    <w:rsid w:val="00DD1C6C"/>
    <w:rsid w:val="00DD21B5"/>
    <w:rsid w:val="00DD25B0"/>
    <w:rsid w:val="00DD35A9"/>
    <w:rsid w:val="00DD3CF2"/>
    <w:rsid w:val="00DD4399"/>
    <w:rsid w:val="00DD54D8"/>
    <w:rsid w:val="00DD577F"/>
    <w:rsid w:val="00DE07A8"/>
    <w:rsid w:val="00DE0C4D"/>
    <w:rsid w:val="00DE0D69"/>
    <w:rsid w:val="00DE1360"/>
    <w:rsid w:val="00DE2804"/>
    <w:rsid w:val="00DE2B55"/>
    <w:rsid w:val="00DE32DE"/>
    <w:rsid w:val="00DE3712"/>
    <w:rsid w:val="00DE58B6"/>
    <w:rsid w:val="00DE5AA6"/>
    <w:rsid w:val="00DE6074"/>
    <w:rsid w:val="00DE6A07"/>
    <w:rsid w:val="00DE750E"/>
    <w:rsid w:val="00DE7DB5"/>
    <w:rsid w:val="00DF136F"/>
    <w:rsid w:val="00DF27A8"/>
    <w:rsid w:val="00DF4253"/>
    <w:rsid w:val="00DF5408"/>
    <w:rsid w:val="00E00F32"/>
    <w:rsid w:val="00E01B43"/>
    <w:rsid w:val="00E026CE"/>
    <w:rsid w:val="00E028DE"/>
    <w:rsid w:val="00E03313"/>
    <w:rsid w:val="00E039D8"/>
    <w:rsid w:val="00E048E8"/>
    <w:rsid w:val="00E118C5"/>
    <w:rsid w:val="00E1197D"/>
    <w:rsid w:val="00E12331"/>
    <w:rsid w:val="00E125DB"/>
    <w:rsid w:val="00E127AB"/>
    <w:rsid w:val="00E12F98"/>
    <w:rsid w:val="00E1380C"/>
    <w:rsid w:val="00E1426F"/>
    <w:rsid w:val="00E155E6"/>
    <w:rsid w:val="00E1731C"/>
    <w:rsid w:val="00E1786E"/>
    <w:rsid w:val="00E17EF4"/>
    <w:rsid w:val="00E216D4"/>
    <w:rsid w:val="00E22166"/>
    <w:rsid w:val="00E2267C"/>
    <w:rsid w:val="00E2323A"/>
    <w:rsid w:val="00E237F6"/>
    <w:rsid w:val="00E23A18"/>
    <w:rsid w:val="00E246FD"/>
    <w:rsid w:val="00E247F1"/>
    <w:rsid w:val="00E254E6"/>
    <w:rsid w:val="00E25A20"/>
    <w:rsid w:val="00E27BC9"/>
    <w:rsid w:val="00E30579"/>
    <w:rsid w:val="00E30C48"/>
    <w:rsid w:val="00E33AD3"/>
    <w:rsid w:val="00E33F33"/>
    <w:rsid w:val="00E3433E"/>
    <w:rsid w:val="00E35554"/>
    <w:rsid w:val="00E36BB7"/>
    <w:rsid w:val="00E405B7"/>
    <w:rsid w:val="00E417EA"/>
    <w:rsid w:val="00E4183D"/>
    <w:rsid w:val="00E429D1"/>
    <w:rsid w:val="00E42BA0"/>
    <w:rsid w:val="00E42BFE"/>
    <w:rsid w:val="00E436EB"/>
    <w:rsid w:val="00E45BB9"/>
    <w:rsid w:val="00E45FA1"/>
    <w:rsid w:val="00E463BD"/>
    <w:rsid w:val="00E479DB"/>
    <w:rsid w:val="00E47F48"/>
    <w:rsid w:val="00E50E00"/>
    <w:rsid w:val="00E5129E"/>
    <w:rsid w:val="00E51D81"/>
    <w:rsid w:val="00E53DDC"/>
    <w:rsid w:val="00E569EF"/>
    <w:rsid w:val="00E56F05"/>
    <w:rsid w:val="00E5701C"/>
    <w:rsid w:val="00E6217D"/>
    <w:rsid w:val="00E637E9"/>
    <w:rsid w:val="00E6453C"/>
    <w:rsid w:val="00E653B7"/>
    <w:rsid w:val="00E6594D"/>
    <w:rsid w:val="00E65CEA"/>
    <w:rsid w:val="00E66797"/>
    <w:rsid w:val="00E67635"/>
    <w:rsid w:val="00E67885"/>
    <w:rsid w:val="00E70194"/>
    <w:rsid w:val="00E72540"/>
    <w:rsid w:val="00E73763"/>
    <w:rsid w:val="00E73AAA"/>
    <w:rsid w:val="00E73B66"/>
    <w:rsid w:val="00E75E90"/>
    <w:rsid w:val="00E765FF"/>
    <w:rsid w:val="00E76FC3"/>
    <w:rsid w:val="00E7744A"/>
    <w:rsid w:val="00E810EA"/>
    <w:rsid w:val="00E815E8"/>
    <w:rsid w:val="00E8367D"/>
    <w:rsid w:val="00E83997"/>
    <w:rsid w:val="00E84061"/>
    <w:rsid w:val="00E85D3B"/>
    <w:rsid w:val="00E9031E"/>
    <w:rsid w:val="00E9297C"/>
    <w:rsid w:val="00E92F39"/>
    <w:rsid w:val="00E95799"/>
    <w:rsid w:val="00E968AD"/>
    <w:rsid w:val="00E976D0"/>
    <w:rsid w:val="00EA153C"/>
    <w:rsid w:val="00EA1C69"/>
    <w:rsid w:val="00EA296E"/>
    <w:rsid w:val="00EA3046"/>
    <w:rsid w:val="00EA3267"/>
    <w:rsid w:val="00EA67FA"/>
    <w:rsid w:val="00EA6C7E"/>
    <w:rsid w:val="00EA6CEA"/>
    <w:rsid w:val="00EB0148"/>
    <w:rsid w:val="00EB022D"/>
    <w:rsid w:val="00EB2E0D"/>
    <w:rsid w:val="00EB336F"/>
    <w:rsid w:val="00EB3DA9"/>
    <w:rsid w:val="00EB3E06"/>
    <w:rsid w:val="00EB544F"/>
    <w:rsid w:val="00EB746B"/>
    <w:rsid w:val="00EB75A5"/>
    <w:rsid w:val="00EB7AB5"/>
    <w:rsid w:val="00EC18B6"/>
    <w:rsid w:val="00EC37E9"/>
    <w:rsid w:val="00EC45B7"/>
    <w:rsid w:val="00EC6DC2"/>
    <w:rsid w:val="00EC744B"/>
    <w:rsid w:val="00EC75E8"/>
    <w:rsid w:val="00ED0823"/>
    <w:rsid w:val="00ED37D1"/>
    <w:rsid w:val="00ED7495"/>
    <w:rsid w:val="00EE1AC0"/>
    <w:rsid w:val="00EE2FD9"/>
    <w:rsid w:val="00EE3571"/>
    <w:rsid w:val="00EE3C47"/>
    <w:rsid w:val="00EE442F"/>
    <w:rsid w:val="00EE4BF7"/>
    <w:rsid w:val="00EE514A"/>
    <w:rsid w:val="00EE528F"/>
    <w:rsid w:val="00EE5CD6"/>
    <w:rsid w:val="00EE66C2"/>
    <w:rsid w:val="00EE7AEE"/>
    <w:rsid w:val="00EF028F"/>
    <w:rsid w:val="00EF097C"/>
    <w:rsid w:val="00EF1666"/>
    <w:rsid w:val="00EF1883"/>
    <w:rsid w:val="00EF1DD8"/>
    <w:rsid w:val="00EF2819"/>
    <w:rsid w:val="00EF2B87"/>
    <w:rsid w:val="00EF2C68"/>
    <w:rsid w:val="00EF4D23"/>
    <w:rsid w:val="00EF5D7D"/>
    <w:rsid w:val="00EF628B"/>
    <w:rsid w:val="00EF638A"/>
    <w:rsid w:val="00EF710A"/>
    <w:rsid w:val="00F003B8"/>
    <w:rsid w:val="00F0129E"/>
    <w:rsid w:val="00F0144F"/>
    <w:rsid w:val="00F0379A"/>
    <w:rsid w:val="00F044C6"/>
    <w:rsid w:val="00F05456"/>
    <w:rsid w:val="00F05D13"/>
    <w:rsid w:val="00F0662C"/>
    <w:rsid w:val="00F072C7"/>
    <w:rsid w:val="00F07AE9"/>
    <w:rsid w:val="00F07E70"/>
    <w:rsid w:val="00F121C1"/>
    <w:rsid w:val="00F12D7B"/>
    <w:rsid w:val="00F14057"/>
    <w:rsid w:val="00F14BEE"/>
    <w:rsid w:val="00F207D8"/>
    <w:rsid w:val="00F21F38"/>
    <w:rsid w:val="00F2237E"/>
    <w:rsid w:val="00F240D4"/>
    <w:rsid w:val="00F24CAC"/>
    <w:rsid w:val="00F25B56"/>
    <w:rsid w:val="00F260F2"/>
    <w:rsid w:val="00F262CF"/>
    <w:rsid w:val="00F26F36"/>
    <w:rsid w:val="00F30097"/>
    <w:rsid w:val="00F315B7"/>
    <w:rsid w:val="00F31B9F"/>
    <w:rsid w:val="00F321F2"/>
    <w:rsid w:val="00F333B0"/>
    <w:rsid w:val="00F336B1"/>
    <w:rsid w:val="00F33973"/>
    <w:rsid w:val="00F34514"/>
    <w:rsid w:val="00F36159"/>
    <w:rsid w:val="00F377B4"/>
    <w:rsid w:val="00F409CE"/>
    <w:rsid w:val="00F40E79"/>
    <w:rsid w:val="00F4123E"/>
    <w:rsid w:val="00F41BA6"/>
    <w:rsid w:val="00F441B7"/>
    <w:rsid w:val="00F44361"/>
    <w:rsid w:val="00F456B7"/>
    <w:rsid w:val="00F51126"/>
    <w:rsid w:val="00F5182F"/>
    <w:rsid w:val="00F521A9"/>
    <w:rsid w:val="00F5232A"/>
    <w:rsid w:val="00F5549D"/>
    <w:rsid w:val="00F55FED"/>
    <w:rsid w:val="00F572F4"/>
    <w:rsid w:val="00F5797F"/>
    <w:rsid w:val="00F57E18"/>
    <w:rsid w:val="00F60B4B"/>
    <w:rsid w:val="00F60B65"/>
    <w:rsid w:val="00F631F8"/>
    <w:rsid w:val="00F6413A"/>
    <w:rsid w:val="00F665FF"/>
    <w:rsid w:val="00F67524"/>
    <w:rsid w:val="00F67EBC"/>
    <w:rsid w:val="00F71F00"/>
    <w:rsid w:val="00F728EA"/>
    <w:rsid w:val="00F72DE7"/>
    <w:rsid w:val="00F748D6"/>
    <w:rsid w:val="00F75765"/>
    <w:rsid w:val="00F75D7E"/>
    <w:rsid w:val="00F76648"/>
    <w:rsid w:val="00F76A1B"/>
    <w:rsid w:val="00F76B4B"/>
    <w:rsid w:val="00F76EFB"/>
    <w:rsid w:val="00F77A30"/>
    <w:rsid w:val="00F803F5"/>
    <w:rsid w:val="00F806FF"/>
    <w:rsid w:val="00F81A42"/>
    <w:rsid w:val="00F81D93"/>
    <w:rsid w:val="00F827CA"/>
    <w:rsid w:val="00F837B2"/>
    <w:rsid w:val="00F839D2"/>
    <w:rsid w:val="00F85A31"/>
    <w:rsid w:val="00F85ECF"/>
    <w:rsid w:val="00F86515"/>
    <w:rsid w:val="00F86A58"/>
    <w:rsid w:val="00F86AAC"/>
    <w:rsid w:val="00F87698"/>
    <w:rsid w:val="00F90674"/>
    <w:rsid w:val="00F93E27"/>
    <w:rsid w:val="00F94762"/>
    <w:rsid w:val="00F94DA1"/>
    <w:rsid w:val="00F95735"/>
    <w:rsid w:val="00F965AB"/>
    <w:rsid w:val="00F97AB9"/>
    <w:rsid w:val="00FA0236"/>
    <w:rsid w:val="00FA4111"/>
    <w:rsid w:val="00FB0BC2"/>
    <w:rsid w:val="00FB0CC5"/>
    <w:rsid w:val="00FB1121"/>
    <w:rsid w:val="00FB145A"/>
    <w:rsid w:val="00FB15C3"/>
    <w:rsid w:val="00FB1742"/>
    <w:rsid w:val="00FB1749"/>
    <w:rsid w:val="00FB253D"/>
    <w:rsid w:val="00FB2E79"/>
    <w:rsid w:val="00FB32F9"/>
    <w:rsid w:val="00FB359F"/>
    <w:rsid w:val="00FB3A29"/>
    <w:rsid w:val="00FB6C84"/>
    <w:rsid w:val="00FB74FE"/>
    <w:rsid w:val="00FB7E56"/>
    <w:rsid w:val="00FC0341"/>
    <w:rsid w:val="00FC200A"/>
    <w:rsid w:val="00FC4D69"/>
    <w:rsid w:val="00FC5764"/>
    <w:rsid w:val="00FC5876"/>
    <w:rsid w:val="00FC5E37"/>
    <w:rsid w:val="00FC6371"/>
    <w:rsid w:val="00FC66FA"/>
    <w:rsid w:val="00FC6B6E"/>
    <w:rsid w:val="00FC6FE0"/>
    <w:rsid w:val="00FD07A4"/>
    <w:rsid w:val="00FD1742"/>
    <w:rsid w:val="00FD1A7D"/>
    <w:rsid w:val="00FD27A3"/>
    <w:rsid w:val="00FD3471"/>
    <w:rsid w:val="00FD457F"/>
    <w:rsid w:val="00FD631E"/>
    <w:rsid w:val="00FD6B5D"/>
    <w:rsid w:val="00FD6EB9"/>
    <w:rsid w:val="00FD6FA7"/>
    <w:rsid w:val="00FE0843"/>
    <w:rsid w:val="00FE16DB"/>
    <w:rsid w:val="00FE2046"/>
    <w:rsid w:val="00FE292B"/>
    <w:rsid w:val="00FE404E"/>
    <w:rsid w:val="00FE49DA"/>
    <w:rsid w:val="00FE67C3"/>
    <w:rsid w:val="00FE6C0D"/>
    <w:rsid w:val="00FF0064"/>
    <w:rsid w:val="00FF066F"/>
    <w:rsid w:val="00FF1D29"/>
    <w:rsid w:val="00FF3B84"/>
    <w:rsid w:val="00FF4DF7"/>
    <w:rsid w:val="00FF5F76"/>
    <w:rsid w:val="00FF712F"/>
    <w:rsid w:val="00FF74FA"/>
    <w:rsid w:val="0A3D7E7F"/>
    <w:rsid w:val="17BD6123"/>
    <w:rsid w:val="1D7F1775"/>
    <w:rsid w:val="1D7FD6D5"/>
    <w:rsid w:val="21FE21BE"/>
    <w:rsid w:val="26015F94"/>
    <w:rsid w:val="2826423B"/>
    <w:rsid w:val="29D90840"/>
    <w:rsid w:val="2B35A98A"/>
    <w:rsid w:val="2B79ECF4"/>
    <w:rsid w:val="2B7F44B1"/>
    <w:rsid w:val="363751FC"/>
    <w:rsid w:val="38CEA2D2"/>
    <w:rsid w:val="38DC7EC1"/>
    <w:rsid w:val="3BFD9815"/>
    <w:rsid w:val="3E978AE9"/>
    <w:rsid w:val="3F731E03"/>
    <w:rsid w:val="3FFB2108"/>
    <w:rsid w:val="456602DB"/>
    <w:rsid w:val="47FEF21F"/>
    <w:rsid w:val="49410BBC"/>
    <w:rsid w:val="57F7DEBA"/>
    <w:rsid w:val="59FF0700"/>
    <w:rsid w:val="5D97A333"/>
    <w:rsid w:val="5EDF1264"/>
    <w:rsid w:val="5F9BD4AA"/>
    <w:rsid w:val="623478F5"/>
    <w:rsid w:val="66FE3B46"/>
    <w:rsid w:val="6BD5E442"/>
    <w:rsid w:val="6DDF2AE5"/>
    <w:rsid w:val="6EF949A7"/>
    <w:rsid w:val="6FFBD03D"/>
    <w:rsid w:val="73DD01C8"/>
    <w:rsid w:val="751EF9E2"/>
    <w:rsid w:val="77957FF4"/>
    <w:rsid w:val="7AFF6235"/>
    <w:rsid w:val="7CB7B7DF"/>
    <w:rsid w:val="7DAFB0F7"/>
    <w:rsid w:val="7EB9CB2C"/>
    <w:rsid w:val="7EF775F0"/>
    <w:rsid w:val="7EFB4179"/>
    <w:rsid w:val="7F5F47EF"/>
    <w:rsid w:val="7F6FABA9"/>
    <w:rsid w:val="7FBF6CE4"/>
    <w:rsid w:val="7FF31365"/>
    <w:rsid w:val="7FF43D31"/>
    <w:rsid w:val="7FFDDFD6"/>
    <w:rsid w:val="7FFFBD44"/>
    <w:rsid w:val="86DE367B"/>
    <w:rsid w:val="ADF7A73B"/>
    <w:rsid w:val="BDE346B8"/>
    <w:rsid w:val="BF7F2186"/>
    <w:rsid w:val="CDF767ED"/>
    <w:rsid w:val="DBFFEB21"/>
    <w:rsid w:val="DFD3A35A"/>
    <w:rsid w:val="F2DE0C92"/>
    <w:rsid w:val="F3CEBF64"/>
    <w:rsid w:val="F57F37E6"/>
    <w:rsid w:val="F57FFF67"/>
    <w:rsid w:val="F7BF7BFF"/>
    <w:rsid w:val="F7FFBE14"/>
    <w:rsid w:val="F9FA0F8A"/>
    <w:rsid w:val="FB33D55A"/>
    <w:rsid w:val="FBFC705F"/>
    <w:rsid w:val="FF77DE81"/>
    <w:rsid w:val="FF7BE338"/>
    <w:rsid w:val="FFDFE0AE"/>
    <w:rsid w:val="FFF6B22F"/>
    <w:rsid w:val="FFF9FF77"/>
    <w:rsid w:val="FFFFE577"/>
    <w:rsid w:val="FFFFF4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semiHidden="0" w:name="Salutation"/>
    <w:lsdException w:uiPriority="99" w:semiHidden="0" w:name="Date"/>
    <w:lsdException w:uiPriority="99" w:semiHidden="0" w:name="Body Text First Indent"/>
    <w:lsdException w:qFormat="1" w:unhideWhenUsed="0" w:uiPriority="0" w:semiHidden="0" w:name="Body Text First Indent 2"/>
    <w:lsdException w:uiPriority="99" w:name="Note Heading"/>
    <w:lsdException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sz w:val="21"/>
      <w:szCs w:val="22"/>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kern w:val="44"/>
      <w:sz w:val="44"/>
      <w:szCs w:val="24"/>
    </w:rPr>
  </w:style>
  <w:style w:type="paragraph" w:styleId="4">
    <w:name w:val="heading 2"/>
    <w:basedOn w:val="1"/>
    <w:next w:val="1"/>
    <w:link w:val="32"/>
    <w:qFormat/>
    <w:uiPriority w:val="0"/>
    <w:pPr>
      <w:keepNext/>
      <w:keepLines/>
      <w:widowControl/>
      <w:spacing w:before="260" w:after="260" w:line="415" w:lineRule="auto"/>
      <w:jc w:val="left"/>
      <w:outlineLvl w:val="1"/>
    </w:pPr>
    <w:rPr>
      <w:rFonts w:ascii="Cambria" w:hAnsi="Cambria"/>
      <w:b/>
      <w:sz w:val="32"/>
      <w:szCs w:val="32"/>
    </w:rPr>
  </w:style>
  <w:style w:type="paragraph" w:styleId="5">
    <w:name w:val="heading 3"/>
    <w:basedOn w:val="1"/>
    <w:next w:val="1"/>
    <w:link w:val="33"/>
    <w:qFormat/>
    <w:uiPriority w:val="0"/>
    <w:pPr>
      <w:keepNext/>
      <w:keepLines/>
      <w:widowControl/>
      <w:spacing w:before="260" w:after="260" w:line="415" w:lineRule="auto"/>
      <w:jc w:val="left"/>
      <w:outlineLvl w:val="2"/>
    </w:pPr>
    <w:rPr>
      <w:rFonts w:hint="eastAsia" w:ascii="宋体" w:hAnsi="宋体"/>
      <w:b/>
      <w:sz w:val="30"/>
      <w:szCs w:val="32"/>
    </w:rPr>
  </w:style>
  <w:style w:type="character" w:default="1" w:styleId="27">
    <w:name w:val="Default Paragraph Font"/>
    <w:unhideWhenUsed/>
    <w:uiPriority w:val="1"/>
  </w:style>
  <w:style w:type="table" w:default="1" w:styleId="25">
    <w:name w:val="Normal Table"/>
    <w:unhideWhenUsed/>
    <w:qFormat/>
    <w:uiPriority w:val="99"/>
    <w:tblPr>
      <w:tblStyle w:val="25"/>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kern w:val="2"/>
      <w:szCs w:val="24"/>
    </w:rPr>
  </w:style>
  <w:style w:type="paragraph" w:styleId="6">
    <w:name w:val="caption"/>
    <w:basedOn w:val="1"/>
    <w:next w:val="1"/>
    <w:unhideWhenUsed/>
    <w:qFormat/>
    <w:uiPriority w:val="0"/>
    <w:rPr>
      <w:rFonts w:ascii="Arial" w:hAnsi="Arial" w:eastAsia="黑体" w:cs="Times New Roman"/>
      <w:sz w:val="20"/>
    </w:rPr>
  </w:style>
  <w:style w:type="paragraph" w:styleId="7">
    <w:name w:val="annotation text"/>
    <w:basedOn w:val="1"/>
    <w:link w:val="34"/>
    <w:qFormat/>
    <w:uiPriority w:val="0"/>
    <w:pPr>
      <w:jc w:val="left"/>
    </w:pPr>
    <w:rPr>
      <w:kern w:val="2"/>
      <w:szCs w:val="21"/>
    </w:rPr>
  </w:style>
  <w:style w:type="paragraph" w:styleId="8">
    <w:name w:val="Salutation"/>
    <w:basedOn w:val="1"/>
    <w:next w:val="1"/>
    <w:link w:val="35"/>
    <w:unhideWhenUsed/>
    <w:uiPriority w:val="99"/>
    <w:rPr>
      <w:rFonts w:ascii="仿宋_GB2312" w:hAnsi="仿宋_GB2312" w:eastAsia="仿宋_GB2312" w:cs="仿宋_GB2312"/>
      <w:kern w:val="2"/>
      <w:sz w:val="32"/>
      <w:szCs w:val="32"/>
      <w:lang w:val="zh-TW" w:eastAsia="zh-TW"/>
    </w:rPr>
  </w:style>
  <w:style w:type="paragraph" w:styleId="9">
    <w:name w:val="Body Text"/>
    <w:basedOn w:val="1"/>
    <w:next w:val="10"/>
    <w:link w:val="36"/>
    <w:qFormat/>
    <w:uiPriority w:val="0"/>
    <w:pPr>
      <w:spacing w:beforeLines="100" w:afterLines="100"/>
      <w:jc w:val="center"/>
      <w:outlineLvl w:val="0"/>
    </w:pPr>
    <w:rPr>
      <w:rFonts w:ascii="Arial" w:hAnsi="Arial" w:eastAsia="黑体" w:cs="Arial"/>
      <w:bCs/>
      <w:kern w:val="2"/>
      <w:sz w:val="32"/>
      <w:szCs w:val="32"/>
    </w:rPr>
  </w:style>
  <w:style w:type="paragraph" w:styleId="10">
    <w:name w:val="Title"/>
    <w:basedOn w:val="1"/>
    <w:next w:val="1"/>
    <w:link w:val="37"/>
    <w:qFormat/>
    <w:uiPriority w:val="0"/>
    <w:pPr>
      <w:spacing w:before="240" w:after="60"/>
      <w:jc w:val="center"/>
      <w:outlineLvl w:val="0"/>
    </w:pPr>
    <w:rPr>
      <w:rFonts w:ascii="Cambria" w:hAnsi="Cambria" w:cs="Times New Roman"/>
      <w:b/>
      <w:bCs/>
      <w:sz w:val="32"/>
      <w:szCs w:val="32"/>
    </w:rPr>
  </w:style>
  <w:style w:type="paragraph" w:styleId="11">
    <w:name w:val="Body Text Indent"/>
    <w:basedOn w:val="1"/>
    <w:link w:val="38"/>
    <w:unhideWhenUsed/>
    <w:uiPriority w:val="99"/>
    <w:pPr>
      <w:spacing w:after="120"/>
      <w:ind w:left="420" w:leftChars="200"/>
    </w:pPr>
  </w:style>
  <w:style w:type="paragraph" w:styleId="12">
    <w:name w:val="Plain Text"/>
    <w:link w:val="39"/>
    <w:qFormat/>
    <w:uiPriority w:val="99"/>
    <w:pPr>
      <w:widowControl w:val="0"/>
      <w:spacing w:line="560" w:lineRule="exact"/>
      <w:jc w:val="both"/>
    </w:pPr>
    <w:rPr>
      <w:rFonts w:ascii="宋体" w:cs="Courier New"/>
      <w:kern w:val="2"/>
      <w:sz w:val="21"/>
      <w:szCs w:val="21"/>
      <w:lang w:val="en-US" w:eastAsia="zh-CN" w:bidi="ar-SA"/>
    </w:rPr>
  </w:style>
  <w:style w:type="paragraph" w:styleId="13">
    <w:name w:val="Date"/>
    <w:basedOn w:val="1"/>
    <w:next w:val="1"/>
    <w:link w:val="40"/>
    <w:unhideWhenUsed/>
    <w:uiPriority w:val="99"/>
    <w:pPr>
      <w:ind w:left="100" w:leftChars="2500"/>
    </w:pPr>
  </w:style>
  <w:style w:type="paragraph" w:styleId="14">
    <w:name w:val="Body Text Indent 2"/>
    <w:basedOn w:val="1"/>
    <w:link w:val="41"/>
    <w:qFormat/>
    <w:uiPriority w:val="0"/>
    <w:pPr>
      <w:spacing w:after="120" w:line="480" w:lineRule="auto"/>
      <w:ind w:left="420" w:leftChars="200"/>
    </w:pPr>
    <w:rPr>
      <w:kern w:val="2"/>
      <w:szCs w:val="24"/>
    </w:rPr>
  </w:style>
  <w:style w:type="paragraph" w:styleId="15">
    <w:name w:val="Balloon Text"/>
    <w:basedOn w:val="1"/>
    <w:link w:val="42"/>
    <w:unhideWhenUsed/>
    <w:uiPriority w:val="99"/>
    <w:rPr>
      <w:sz w:val="18"/>
      <w:szCs w:val="18"/>
    </w:rPr>
  </w:style>
  <w:style w:type="paragraph" w:styleId="16">
    <w:name w:val="footer"/>
    <w:basedOn w:val="1"/>
    <w:next w:val="13"/>
    <w:link w:val="43"/>
    <w:unhideWhenUsed/>
    <w:qFormat/>
    <w:uiPriority w:val="99"/>
    <w:pPr>
      <w:tabs>
        <w:tab w:val="center" w:pos="4153"/>
        <w:tab w:val="right" w:pos="8306"/>
      </w:tabs>
      <w:snapToGrid w:val="0"/>
      <w:jc w:val="left"/>
    </w:pPr>
    <w:rPr>
      <w:sz w:val="18"/>
    </w:rPr>
  </w:style>
  <w:style w:type="paragraph" w:styleId="17">
    <w:name w:val="header"/>
    <w:basedOn w:val="1"/>
    <w:link w:val="44"/>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Subtitle"/>
    <w:basedOn w:val="1"/>
    <w:next w:val="1"/>
    <w:link w:val="49"/>
    <w:qFormat/>
    <w:uiPriority w:val="99"/>
    <w:pPr>
      <w:adjustRightInd w:val="0"/>
      <w:snapToGrid w:val="0"/>
      <w:spacing w:before="120" w:after="60" w:line="600" w:lineRule="exact"/>
      <w:ind w:firstLine="200" w:firstLineChars="200"/>
      <w:outlineLvl w:val="1"/>
    </w:pPr>
    <w:rPr>
      <w:rFonts w:ascii="Cambria" w:hAnsi="Cambria" w:eastAsia="仿宋_GB2312" w:cs="宋体"/>
      <w:b/>
      <w:bCs/>
      <w:kern w:val="28"/>
      <w:sz w:val="32"/>
      <w:szCs w:val="32"/>
    </w:rPr>
  </w:style>
  <w:style w:type="paragraph" w:styleId="19">
    <w:name w:val="toc 2"/>
    <w:basedOn w:val="1"/>
    <w:next w:val="1"/>
    <w:uiPriority w:val="99"/>
    <w:pPr>
      <w:adjustRightInd w:val="0"/>
      <w:snapToGrid w:val="0"/>
      <w:spacing w:line="570" w:lineRule="exact"/>
      <w:ind w:firstLine="640" w:firstLineChars="200"/>
      <w:jc w:val="right"/>
    </w:pPr>
    <w:rPr>
      <w:rFonts w:ascii="方正楷体_GBK" w:hAnsi="Times New Roman" w:eastAsia="方正楷体_GBK" w:cs="方正楷体_GBK"/>
      <w:color w:val="FF00FF"/>
      <w:kern w:val="32"/>
      <w:sz w:val="32"/>
      <w:szCs w:val="32"/>
    </w:rPr>
  </w:style>
  <w:style w:type="paragraph" w:styleId="20">
    <w:name w:val="Body Text 2"/>
    <w:basedOn w:val="1"/>
    <w:link w:val="46"/>
    <w:unhideWhenUsed/>
    <w:uiPriority w:val="99"/>
    <w:pPr>
      <w:spacing w:after="120" w:line="480" w:lineRule="auto"/>
    </w:pPr>
  </w:style>
  <w:style w:type="paragraph" w:styleId="21">
    <w:name w:val="HTML Preformatted"/>
    <w:basedOn w:val="1"/>
    <w:link w:val="4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2">
    <w:name w:val="Normal (Web)"/>
    <w:basedOn w:val="1"/>
    <w:qFormat/>
    <w:uiPriority w:val="0"/>
    <w:pPr>
      <w:spacing w:before="100" w:beforeAutospacing="1" w:after="100" w:afterAutospacing="1"/>
      <w:jc w:val="left"/>
    </w:pPr>
    <w:rPr>
      <w:rFonts w:ascii="Times New Roman" w:hAnsi="Times New Roman"/>
      <w:sz w:val="24"/>
      <w:szCs w:val="20"/>
    </w:rPr>
  </w:style>
  <w:style w:type="paragraph" w:styleId="23">
    <w:name w:val="Body Text First Indent"/>
    <w:basedOn w:val="9"/>
    <w:link w:val="48"/>
    <w:unhideWhenUsed/>
    <w:uiPriority w:val="99"/>
    <w:pPr>
      <w:spacing w:beforeLines="0" w:after="120" w:afterLines="0"/>
      <w:ind w:firstLine="420" w:firstLineChars="100"/>
      <w:jc w:val="both"/>
      <w:outlineLvl w:val="9"/>
    </w:pPr>
    <w:rPr>
      <w:rFonts w:ascii="Calibri" w:hAnsi="Calibri" w:eastAsia="宋体" w:cs="宋体"/>
      <w:bCs w:val="0"/>
      <w:sz w:val="21"/>
      <w:szCs w:val="22"/>
    </w:rPr>
  </w:style>
  <w:style w:type="paragraph" w:styleId="24">
    <w:name w:val="Body Text First Indent 2"/>
    <w:basedOn w:val="11"/>
    <w:qFormat/>
    <w:uiPriority w:val="0"/>
    <w:pPr>
      <w:spacing w:after="120" w:line="240" w:lineRule="auto"/>
      <w:ind w:left="420" w:leftChars="200" w:firstLine="200"/>
    </w:pPr>
    <w:rPr>
      <w:rFonts w:ascii="Times New Roman"/>
      <w:sz w:val="24"/>
      <w:szCs w:val="24"/>
    </w:rPr>
  </w:style>
  <w:style w:type="table" w:styleId="26">
    <w:name w:val="Table Grid"/>
    <w:basedOn w:val="25"/>
    <w:qFormat/>
    <w:uiPriority w:val="0"/>
    <w:pPr>
      <w:widowControl w:val="0"/>
      <w:jc w:val="both"/>
    </w:pPr>
    <w:rPr>
      <w:rFonts w:ascii="Calibri" w:hAnsi="Calibri"/>
    </w:r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uiPriority w:val="0"/>
    <w:rPr>
      <w:color w:val="0000FF"/>
      <w:u w:val="single"/>
    </w:rPr>
  </w:style>
  <w:style w:type="character" w:customStyle="1" w:styleId="31">
    <w:name w:val="标题 1 Char"/>
    <w:basedOn w:val="27"/>
    <w:link w:val="3"/>
    <w:uiPriority w:val="0"/>
    <w:rPr>
      <w:rFonts w:ascii="Calibri" w:hAnsi="Calibri"/>
      <w:b/>
      <w:kern w:val="44"/>
      <w:sz w:val="44"/>
      <w:szCs w:val="24"/>
    </w:rPr>
  </w:style>
  <w:style w:type="character" w:customStyle="1" w:styleId="32">
    <w:name w:val="标题 2 Char"/>
    <w:basedOn w:val="27"/>
    <w:link w:val="4"/>
    <w:uiPriority w:val="0"/>
    <w:rPr>
      <w:rFonts w:ascii="Cambria" w:hAnsi="Cambria"/>
      <w:b/>
      <w:sz w:val="32"/>
      <w:szCs w:val="32"/>
    </w:rPr>
  </w:style>
  <w:style w:type="character" w:customStyle="1" w:styleId="33">
    <w:name w:val="标题 3 Char"/>
    <w:basedOn w:val="27"/>
    <w:link w:val="5"/>
    <w:uiPriority w:val="0"/>
    <w:rPr>
      <w:rFonts w:ascii="宋体" w:hAnsi="宋体"/>
      <w:b/>
      <w:sz w:val="30"/>
      <w:szCs w:val="32"/>
    </w:rPr>
  </w:style>
  <w:style w:type="character" w:customStyle="1" w:styleId="34">
    <w:name w:val="批注文字 Char"/>
    <w:basedOn w:val="27"/>
    <w:link w:val="7"/>
    <w:uiPriority w:val="0"/>
    <w:rPr>
      <w:rFonts w:ascii="Calibri" w:hAnsi="Calibri"/>
      <w:kern w:val="2"/>
      <w:sz w:val="21"/>
      <w:szCs w:val="21"/>
    </w:rPr>
  </w:style>
  <w:style w:type="character" w:customStyle="1" w:styleId="35">
    <w:name w:val="称呼 Char"/>
    <w:basedOn w:val="27"/>
    <w:link w:val="8"/>
    <w:uiPriority w:val="99"/>
    <w:rPr>
      <w:rFonts w:ascii="仿宋_GB2312" w:hAnsi="仿宋_GB2312" w:eastAsia="仿宋_GB2312" w:cs="仿宋_GB2312"/>
      <w:kern w:val="2"/>
      <w:sz w:val="32"/>
      <w:szCs w:val="32"/>
      <w:lang w:val="zh-TW" w:eastAsia="zh-TW"/>
    </w:rPr>
  </w:style>
  <w:style w:type="character" w:customStyle="1" w:styleId="36">
    <w:name w:val="正文文本 Char"/>
    <w:basedOn w:val="27"/>
    <w:link w:val="9"/>
    <w:semiHidden/>
    <w:uiPriority w:val="99"/>
    <w:rPr>
      <w:rFonts w:ascii="Calibri" w:hAnsi="Calibri"/>
      <w:sz w:val="21"/>
      <w:szCs w:val="22"/>
    </w:rPr>
  </w:style>
  <w:style w:type="character" w:customStyle="1" w:styleId="37">
    <w:name w:val="标题 Char"/>
    <w:basedOn w:val="27"/>
    <w:link w:val="10"/>
    <w:qFormat/>
    <w:uiPriority w:val="0"/>
    <w:rPr>
      <w:rFonts w:ascii="Cambria" w:hAnsi="Cambria" w:cs="Times New Roman"/>
      <w:b/>
      <w:bCs/>
      <w:sz w:val="32"/>
      <w:szCs w:val="32"/>
    </w:rPr>
  </w:style>
  <w:style w:type="character" w:customStyle="1" w:styleId="38">
    <w:name w:val="正文文本缩进 Char"/>
    <w:basedOn w:val="27"/>
    <w:link w:val="11"/>
    <w:semiHidden/>
    <w:uiPriority w:val="99"/>
    <w:rPr>
      <w:rFonts w:ascii="Calibri" w:hAnsi="Calibri"/>
      <w:sz w:val="21"/>
      <w:szCs w:val="22"/>
    </w:rPr>
  </w:style>
  <w:style w:type="character" w:customStyle="1" w:styleId="39">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
    <w:basedOn w:val="27"/>
    <w:link w:val="12"/>
    <w:uiPriority w:val="99"/>
    <w:rPr>
      <w:rFonts w:ascii="宋体" w:cs="Courier New"/>
      <w:kern w:val="2"/>
      <w:sz w:val="21"/>
      <w:szCs w:val="21"/>
      <w:lang w:val="en-US" w:eastAsia="zh-CN" w:bidi="ar-SA"/>
    </w:rPr>
  </w:style>
  <w:style w:type="character" w:customStyle="1" w:styleId="40">
    <w:name w:val="日期 Char"/>
    <w:basedOn w:val="27"/>
    <w:link w:val="13"/>
    <w:semiHidden/>
    <w:uiPriority w:val="99"/>
    <w:rPr>
      <w:rFonts w:ascii="Calibri" w:hAnsi="Calibri"/>
      <w:sz w:val="21"/>
      <w:szCs w:val="22"/>
    </w:rPr>
  </w:style>
  <w:style w:type="character" w:customStyle="1" w:styleId="41">
    <w:name w:val="正文文本缩进 2 Char"/>
    <w:basedOn w:val="27"/>
    <w:link w:val="14"/>
    <w:qFormat/>
    <w:uiPriority w:val="0"/>
    <w:rPr>
      <w:rFonts w:ascii="Calibri" w:hAnsi="Calibri"/>
      <w:kern w:val="2"/>
      <w:sz w:val="21"/>
      <w:szCs w:val="24"/>
    </w:rPr>
  </w:style>
  <w:style w:type="character" w:customStyle="1" w:styleId="42">
    <w:name w:val="批注框文本 Char"/>
    <w:basedOn w:val="27"/>
    <w:link w:val="15"/>
    <w:semiHidden/>
    <w:uiPriority w:val="99"/>
    <w:rPr>
      <w:rFonts w:ascii="Calibri" w:hAnsi="Calibri"/>
      <w:sz w:val="18"/>
      <w:szCs w:val="18"/>
    </w:rPr>
  </w:style>
  <w:style w:type="character" w:customStyle="1" w:styleId="43">
    <w:name w:val="页脚 Char1"/>
    <w:link w:val="16"/>
    <w:uiPriority w:val="99"/>
    <w:rPr>
      <w:rFonts w:ascii="Calibri" w:hAnsi="Calibri"/>
      <w:sz w:val="18"/>
      <w:szCs w:val="22"/>
    </w:rPr>
  </w:style>
  <w:style w:type="character" w:customStyle="1" w:styleId="44">
    <w:name w:val="页眉 Char"/>
    <w:basedOn w:val="27"/>
    <w:link w:val="17"/>
    <w:uiPriority w:val="0"/>
    <w:rPr>
      <w:rFonts w:ascii="Calibri" w:hAnsi="Calibri"/>
      <w:sz w:val="18"/>
      <w:szCs w:val="22"/>
    </w:rPr>
  </w:style>
  <w:style w:type="character" w:customStyle="1" w:styleId="45">
    <w:name w:val="副标题 Char1"/>
    <w:basedOn w:val="27"/>
    <w:link w:val="18"/>
    <w:uiPriority w:val="11"/>
    <w:rPr>
      <w:rFonts w:ascii="Cambria" w:hAnsi="Cambria" w:cs="Times New Roman"/>
      <w:b/>
      <w:bCs/>
      <w:kern w:val="28"/>
      <w:sz w:val="32"/>
      <w:szCs w:val="32"/>
    </w:rPr>
  </w:style>
  <w:style w:type="character" w:customStyle="1" w:styleId="46">
    <w:name w:val="正文文本 2 Char"/>
    <w:basedOn w:val="27"/>
    <w:link w:val="20"/>
    <w:semiHidden/>
    <w:uiPriority w:val="99"/>
    <w:rPr>
      <w:rFonts w:ascii="Calibri" w:hAnsi="Calibri"/>
      <w:sz w:val="21"/>
      <w:szCs w:val="22"/>
    </w:rPr>
  </w:style>
  <w:style w:type="character" w:customStyle="1" w:styleId="47">
    <w:name w:val="HTML 预设格式 Char"/>
    <w:basedOn w:val="27"/>
    <w:link w:val="21"/>
    <w:uiPriority w:val="99"/>
    <w:rPr>
      <w:rFonts w:ascii="宋体" w:hAnsi="宋体" w:cs="宋体"/>
      <w:sz w:val="24"/>
      <w:szCs w:val="24"/>
    </w:rPr>
  </w:style>
  <w:style w:type="character" w:customStyle="1" w:styleId="48">
    <w:name w:val="正文首行缩进 Char"/>
    <w:basedOn w:val="36"/>
    <w:link w:val="23"/>
    <w:semiHidden/>
    <w:uiPriority w:val="99"/>
    <w:rPr>
      <w:rFonts w:cs="宋体"/>
      <w:kern w:val="2"/>
    </w:rPr>
  </w:style>
  <w:style w:type="character" w:customStyle="1" w:styleId="49">
    <w:name w:val="副标题 Char"/>
    <w:basedOn w:val="27"/>
    <w:link w:val="18"/>
    <w:qFormat/>
    <w:uiPriority w:val="99"/>
    <w:rPr>
      <w:rFonts w:ascii="Cambria" w:hAnsi="Cambria" w:eastAsia="仿宋_GB2312" w:cs="宋体"/>
      <w:b/>
      <w:bCs/>
      <w:kern w:val="28"/>
      <w:sz w:val="32"/>
      <w:szCs w:val="32"/>
    </w:rPr>
  </w:style>
  <w:style w:type="paragraph" w:customStyle="1" w:styleId="50">
    <w:name w:val="BodyText"/>
    <w:basedOn w:val="10"/>
    <w:next w:val="10"/>
    <w:qFormat/>
    <w:uiPriority w:val="0"/>
    <w:pPr>
      <w:widowControl/>
      <w:spacing w:after="120"/>
      <w:jc w:val="left"/>
      <w:textAlignment w:val="baseline"/>
    </w:pPr>
    <w:rPr>
      <w:rFonts w:ascii="Calibri" w:hAnsi="Calibri" w:eastAsia="宋体"/>
      <w:kern w:val="0"/>
      <w:sz w:val="24"/>
      <w:szCs w:val="24"/>
      <w:lang w:eastAsia="en-US" w:bidi="en-US"/>
    </w:rPr>
  </w:style>
  <w:style w:type="paragraph" w:customStyle="1" w:styleId="51">
    <w:name w:val="Char"/>
    <w:basedOn w:val="1"/>
    <w:uiPriority w:val="0"/>
    <w:pPr>
      <w:widowControl/>
      <w:spacing w:after="160" w:line="240" w:lineRule="exact"/>
      <w:jc w:val="left"/>
    </w:pPr>
    <w:rPr>
      <w:rFonts w:ascii="Verdana" w:hAnsi="Verdana" w:eastAsia="仿宋_GB2312" w:cs="Verdana"/>
      <w:sz w:val="24"/>
      <w:lang w:eastAsia="en-US"/>
    </w:rPr>
  </w:style>
  <w:style w:type="paragraph" w:customStyle="1" w:styleId="52">
    <w:name w:val="p0"/>
    <w:basedOn w:val="1"/>
    <w:qFormat/>
    <w:uiPriority w:val="0"/>
    <w:pPr>
      <w:widowControl/>
    </w:pPr>
    <w:rPr>
      <w:rFonts w:ascii="Times New Roman" w:hAnsi="Times New Roman"/>
      <w:szCs w:val="21"/>
    </w:rPr>
  </w:style>
  <w:style w:type="paragraph" w:customStyle="1" w:styleId="53">
    <w:name w:val="列出段落1"/>
    <w:basedOn w:val="1"/>
    <w:qFormat/>
    <w:uiPriority w:val="0"/>
    <w:pPr>
      <w:ind w:firstLine="420" w:firstLineChars="200"/>
    </w:pPr>
    <w:rPr>
      <w:rFonts w:ascii="Times New Roman" w:hAnsi="Times New Roman"/>
      <w:kern w:val="2"/>
      <w:szCs w:val="20"/>
    </w:rPr>
  </w:style>
  <w:style w:type="paragraph" w:customStyle="1" w:styleId="54">
    <w:name w:val="默认段落字体 Para Char"/>
    <w:basedOn w:val="1"/>
    <w:uiPriority w:val="0"/>
    <w:pPr>
      <w:spacing w:line="360" w:lineRule="auto"/>
    </w:pPr>
    <w:rPr>
      <w:rFonts w:ascii="Tahoma" w:hAnsi="Tahoma"/>
      <w:kern w:val="2"/>
      <w:sz w:val="24"/>
      <w:szCs w:val="20"/>
    </w:rPr>
  </w:style>
  <w:style w:type="paragraph" w:styleId="55">
    <w:name w:val="List Paragraph"/>
    <w:basedOn w:val="1"/>
    <w:qFormat/>
    <w:uiPriority w:val="99"/>
    <w:pPr>
      <w:ind w:firstLine="420" w:firstLineChars="200"/>
    </w:pPr>
    <w:rPr>
      <w:kern w:val="2"/>
    </w:rPr>
  </w:style>
  <w:style w:type="paragraph" w:customStyle="1" w:styleId="56">
    <w:name w:val="_Style 1"/>
    <w:basedOn w:val="1"/>
    <w:qFormat/>
    <w:uiPriority w:val="0"/>
    <w:pPr>
      <w:ind w:firstLine="420" w:firstLineChars="200"/>
    </w:pPr>
    <w:rPr>
      <w:kern w:val="2"/>
    </w:rPr>
  </w:style>
  <w:style w:type="character" w:customStyle="1" w:styleId="57">
    <w:name w:val="List Paragraph Char"/>
    <w:link w:val="58"/>
    <w:locked/>
    <w:uiPriority w:val="0"/>
    <w:rPr>
      <w:rFonts w:ascii="Calibri" w:hAnsi="Calibri" w:eastAsia="仿宋_GB2312"/>
      <w:kern w:val="2"/>
      <w:sz w:val="28"/>
      <w:szCs w:val="22"/>
    </w:rPr>
  </w:style>
  <w:style w:type="paragraph" w:customStyle="1" w:styleId="58">
    <w:name w:val="List Paragraph"/>
    <w:basedOn w:val="1"/>
    <w:link w:val="57"/>
    <w:uiPriority w:val="0"/>
    <w:pPr>
      <w:ind w:firstLine="420" w:firstLineChars="200"/>
    </w:pPr>
    <w:rPr>
      <w:rFonts w:eastAsia="仿宋_GB2312"/>
      <w:kern w:val="2"/>
      <w:sz w:val="28"/>
    </w:rPr>
  </w:style>
  <w:style w:type="paragraph" w:customStyle="1" w:styleId="59">
    <w:name w:val="Heading 1"/>
    <w:basedOn w:val="1"/>
    <w:qFormat/>
    <w:uiPriority w:val="1"/>
    <w:pPr>
      <w:ind w:left="264"/>
      <w:outlineLvl w:val="1"/>
    </w:pPr>
    <w:rPr>
      <w:kern w:val="2"/>
      <w:sz w:val="31"/>
      <w:szCs w:val="31"/>
    </w:rPr>
  </w:style>
  <w:style w:type="paragraph" w:customStyle="1" w:styleId="60">
    <w:name w:val="p17"/>
    <w:basedOn w:val="1"/>
    <w:uiPriority w:val="99"/>
    <w:pPr>
      <w:widowControl/>
    </w:pPr>
    <w:rPr>
      <w:rFonts w:ascii="Times New Roman" w:hAnsi="Times New Roman"/>
      <w:szCs w:val="21"/>
    </w:rPr>
  </w:style>
  <w:style w:type="character" w:customStyle="1" w:styleId="61">
    <w:name w:val="fontstyle01"/>
    <w:uiPriority w:val="0"/>
    <w:rPr>
      <w:rFonts w:hint="eastAsia" w:ascii="仿宋_GB2312" w:eastAsia="仿宋_GB2312"/>
      <w:color w:val="000000"/>
      <w:sz w:val="32"/>
      <w:szCs w:val="32"/>
    </w:rPr>
  </w:style>
  <w:style w:type="paragraph" w:customStyle="1" w:styleId="62">
    <w:name w:val="正文 A"/>
    <w:qFormat/>
    <w:uiPriority w:val="0"/>
    <w:pPr>
      <w:framePr w:wrap="around" w:vAnchor="margin" w:hAnchor="text" w:yAlign="top"/>
      <w:widowControl w:val="0"/>
      <w:jc w:val="both"/>
    </w:pPr>
    <w:rPr>
      <w:rFonts w:eastAsia="Calibri" w:cs="Calibri"/>
      <w:color w:val="000000"/>
      <w:kern w:val="2"/>
      <w:sz w:val="21"/>
      <w:szCs w:val="21"/>
      <w:lang w:val="en-US" w:eastAsia="zh-CN" w:bidi="ar-SA"/>
    </w:rPr>
  </w:style>
  <w:style w:type="character" w:customStyle="1" w:styleId="63">
    <w:name w:val="NormalCharacter"/>
    <w:link w:val="64"/>
    <w:qFormat/>
    <w:uiPriority w:val="0"/>
    <w:rPr>
      <w:rFonts w:ascii="Calibri" w:hAnsi="Calibri" w:eastAsia="宋体" w:cs="Times New Roman"/>
      <w:sz w:val="21"/>
      <w:szCs w:val="24"/>
      <w:lang w:val="en-US" w:eastAsia="zh-CN" w:bidi="ar-SA"/>
    </w:rPr>
  </w:style>
  <w:style w:type="paragraph" w:customStyle="1" w:styleId="64">
    <w:name w:val="正文1"/>
    <w:next w:val="65"/>
    <w:link w:val="63"/>
    <w:qFormat/>
    <w:uiPriority w:val="0"/>
    <w:pPr>
      <w:widowControl w:val="0"/>
      <w:jc w:val="both"/>
    </w:pPr>
    <w:rPr>
      <w:rFonts w:ascii="Calibri" w:hAnsi="Calibri" w:eastAsia="宋体" w:cs="Times New Roman"/>
      <w:sz w:val="21"/>
      <w:szCs w:val="24"/>
      <w:lang w:val="en-US" w:eastAsia="zh-CN" w:bidi="ar-SA"/>
    </w:rPr>
  </w:style>
  <w:style w:type="paragraph" w:customStyle="1" w:styleId="65">
    <w:name w:val="标题1"/>
    <w:basedOn w:val="64"/>
    <w:next w:val="64"/>
    <w:qFormat/>
    <w:uiPriority w:val="0"/>
    <w:pPr>
      <w:spacing w:before="240" w:after="60"/>
      <w:jc w:val="center"/>
      <w:outlineLvl w:val="0"/>
    </w:pPr>
    <w:rPr>
      <w:rFonts w:ascii="Cambria" w:hAnsi="Cambria"/>
      <w:b/>
      <w:bCs/>
      <w:sz w:val="32"/>
      <w:szCs w:val="32"/>
    </w:rPr>
  </w:style>
  <w:style w:type="paragraph" w:customStyle="1" w:styleId="6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7">
    <w:name w:val="UserStyle_0"/>
    <w:basedOn w:val="1"/>
    <w:uiPriority w:val="0"/>
    <w:pPr>
      <w:spacing w:line="360" w:lineRule="auto"/>
      <w:ind w:firstLine="200" w:firstLineChars="200"/>
      <w:jc w:val="left"/>
      <w:textAlignment w:val="baseline"/>
    </w:pPr>
    <w:rPr>
      <w:rFonts w:ascii="仿宋" w:hAnsi="仿宋" w:eastAsia="仿宋"/>
      <w:sz w:val="28"/>
      <w:szCs w:val="20"/>
      <w:lang w:val="zh-CN" w:bidi="zh-CN"/>
    </w:rPr>
  </w:style>
  <w:style w:type="paragraph" w:customStyle="1" w:styleId="68">
    <w:name w:val="Body text|1"/>
    <w:basedOn w:val="1"/>
    <w:uiPriority w:val="0"/>
    <w:pPr>
      <w:spacing w:line="415" w:lineRule="auto"/>
      <w:ind w:firstLine="400"/>
      <w:jc w:val="left"/>
    </w:pPr>
    <w:rPr>
      <w:rFonts w:ascii="宋体" w:hAnsi="Times New Roman" w:eastAsia="仿宋" w:cs="宋体"/>
      <w:sz w:val="19"/>
      <w:szCs w:val="19"/>
      <w:lang w:val="zh-TW" w:eastAsia="zh-TW" w:bidi="zh-TW"/>
    </w:rPr>
  </w:style>
  <w:style w:type="character" w:customStyle="1" w:styleId="69">
    <w:name w:val="页脚 Char"/>
    <w:basedOn w:val="27"/>
    <w:qFormat/>
    <w:uiPriority w:val="0"/>
    <w:rPr>
      <w:sz w:val="18"/>
      <w:szCs w:val="18"/>
    </w:rPr>
  </w:style>
  <w:style w:type="paragraph" w:customStyle="1" w:styleId="70">
    <w:name w:val="paragraph"/>
    <w:basedOn w:val="1"/>
    <w:uiPriority w:val="0"/>
    <w:pPr>
      <w:widowControl/>
      <w:spacing w:before="100" w:beforeAutospacing="1" w:after="100" w:afterAutospacing="1"/>
      <w:jc w:val="left"/>
    </w:pPr>
    <w:rPr>
      <w:rFonts w:ascii="宋体" w:hAnsi="宋体" w:cs="宋体"/>
      <w:sz w:val="24"/>
      <w:szCs w:val="24"/>
    </w:rPr>
  </w:style>
  <w:style w:type="paragraph" w:customStyle="1" w:styleId="71">
    <w:name w:val="文件格式"/>
    <w:unhideWhenUsed/>
    <w:qFormat/>
    <w:uiPriority w:val="99"/>
    <w:pPr>
      <w:spacing w:line="460" w:lineRule="atLeast"/>
      <w:ind w:left="1" w:firstLine="419"/>
      <w:jc w:val="both"/>
      <w:textAlignment w:val="bottom"/>
    </w:pPr>
    <w:rPr>
      <w:rFonts w:hint="eastAsia" w:eastAsia="仿宋_GB2312"/>
      <w:sz w:val="32"/>
      <w:lang w:val="en-US" w:eastAsia="zh-CN" w:bidi="ar-SA"/>
    </w:rPr>
  </w:style>
  <w:style w:type="paragraph" w:customStyle="1" w:styleId="72">
    <w:name w:val="仿宋三号"/>
    <w:basedOn w:val="1"/>
    <w:uiPriority w:val="0"/>
    <w:pPr>
      <w:jc w:val="left"/>
    </w:pPr>
    <w:rPr>
      <w:rFonts w:eastAsia="仿宋_GB2312"/>
      <w:kern w:val="2"/>
      <w:sz w:val="32"/>
      <w:szCs w:val="30"/>
    </w:rPr>
  </w:style>
  <w:style w:type="character" w:customStyle="1" w:styleId="73">
    <w:name w:val="ca-11"/>
    <w:qFormat/>
    <w:uiPriority w:val="0"/>
    <w:rPr>
      <w:rFonts w:hint="eastAsia" w:ascii="仿宋_GB2312" w:hAnsi="Times New Roman" w:eastAsia="仿宋_GB2312" w:cs="Times New Roman"/>
      <w:sz w:val="32"/>
      <w:szCs w:val="32"/>
    </w:rPr>
  </w:style>
  <w:style w:type="paragraph" w:customStyle="1" w:styleId="74">
    <w:name w:val="TOC2"/>
    <w:basedOn w:val="1"/>
    <w:next w:val="1"/>
    <w:qFormat/>
    <w:uiPriority w:val="0"/>
    <w:pPr>
      <w:widowControl/>
      <w:tabs>
        <w:tab w:val="right" w:leader="dot" w:pos="9060"/>
      </w:tabs>
      <w:snapToGrid w:val="0"/>
      <w:spacing w:after="200" w:line="560" w:lineRule="exact"/>
      <w:ind w:left="200" w:leftChars="200"/>
      <w:textAlignment w:val="baseline"/>
    </w:pPr>
    <w:rPr>
      <w:rFonts w:ascii="Tahoma" w:hAnsi="Tahoma" w:eastAsia="微软雅黑"/>
      <w:kern w:val="2"/>
      <w:sz w:val="24"/>
      <w:szCs w:val="20"/>
    </w:rPr>
  </w:style>
  <w:style w:type="character" w:customStyle="1" w:styleId="75">
    <w:name w:val="页眉 Char1"/>
    <w:locked/>
    <w:uiPriority w:val="0"/>
    <w:rPr>
      <w:rFonts w:eastAsia="宋体"/>
      <w:kern w:val="2"/>
      <w:sz w:val="18"/>
      <w:szCs w:val="18"/>
      <w:lang w:val="en-US" w:eastAsia="zh-CN" w:bidi="ar-SA"/>
    </w:rPr>
  </w:style>
  <w:style w:type="paragraph" w:customStyle="1" w:styleId="76">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kern w:val="0"/>
      <w:sz w:val="24"/>
    </w:rPr>
  </w:style>
  <w:style w:type="character" w:customStyle="1" w:styleId="77">
    <w:name w:val="font21"/>
    <w:basedOn w:val="27"/>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116</Words>
  <Characters>662</Characters>
  <Lines>5</Lines>
  <Paragraphs>1</Paragraphs>
  <TotalTime>2.33333333333333</TotalTime>
  <ScaleCrop>false</ScaleCrop>
  <LinksUpToDate>false</LinksUpToDate>
  <CharactersWithSpaces>777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2022-01-20T10:48:00Z</dcterms:created>
  <dc:creator>microsoft</dc:creator>
  <cp:lastModifiedBy>gxxc</cp:lastModifiedBy>
  <cp:lastPrinted>2022-10-01T18:54:23Z</cp:lastPrinted>
  <dcterms:modified xsi:type="dcterms:W3CDTF">2022-12-08T17:53:38Z</dcterms:modified>
  <dc:title>防城港市人民政府  广西北部湾国际港务集团有限公司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